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Default="009F7EBA" w:rsidP="009F7E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Утвержден Постановлением</w:t>
      </w:r>
    </w:p>
    <w:p w:rsidR="009F7EBA" w:rsidRPr="000B1310" w:rsidRDefault="009F7EBA" w:rsidP="009F7E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B57740" w:rsidRDefault="009F7EBA" w:rsidP="009F7EB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B57740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="00B57740" w:rsidRPr="00B57740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B57740">
        <w:rPr>
          <w:rFonts w:ascii="Times New Roman" w:hAnsi="Times New Roman"/>
          <w:sz w:val="26"/>
          <w:szCs w:val="26"/>
          <w:u w:val="single"/>
        </w:rPr>
        <w:t>г. №</w:t>
      </w:r>
      <w:r w:rsidR="00B57740" w:rsidRPr="00B57740">
        <w:rPr>
          <w:rFonts w:ascii="Times New Roman" w:hAnsi="Times New Roman"/>
          <w:sz w:val="26"/>
          <w:szCs w:val="26"/>
          <w:u w:val="single"/>
        </w:rPr>
        <w:t xml:space="preserve"> 27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9F7EBA">
        <w:rPr>
          <w:rFonts w:ascii="Times New Roman" w:hAnsi="Times New Roman"/>
          <w:b/>
          <w:i/>
          <w:sz w:val="24"/>
          <w:szCs w:val="24"/>
        </w:rPr>
        <w:t>ГО «город</w:t>
      </w:r>
      <w:r w:rsidR="00FB0920" w:rsidRPr="00B577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7EBA">
        <w:rPr>
          <w:rFonts w:ascii="Times New Roman" w:hAnsi="Times New Roman"/>
          <w:b/>
          <w:i/>
          <w:sz w:val="24"/>
          <w:szCs w:val="24"/>
        </w:rPr>
        <w:t>Дербент»</w:t>
      </w:r>
    </w:p>
    <w:p w:rsidR="003C2046" w:rsidRPr="00367B97" w:rsidRDefault="003C2046" w:rsidP="00124C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="00124C65">
        <w:rPr>
          <w:rFonts w:ascii="Times New Roman" w:hAnsi="Times New Roman"/>
          <w:b/>
          <w:sz w:val="24"/>
          <w:szCs w:val="24"/>
        </w:rPr>
        <w:t xml:space="preserve">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124C65" w:rsidRPr="00124C65">
        <w:rPr>
          <w:rFonts w:ascii="Times New Roman" w:hAnsi="Times New Roman"/>
          <w:b/>
          <w:sz w:val="24"/>
          <w:szCs w:val="24"/>
        </w:rPr>
        <w:t>Дача согласия на снятие детей, оставшихся без попечения родителей, с регистрационного учета по месту жительства или месту пребывания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 w:rsidRPr="00124C65">
              <w:rPr>
                <w:rFonts w:ascii="Times New Roman" w:hAnsi="Times New Roman"/>
                <w:i/>
                <w:sz w:val="24"/>
                <w:szCs w:val="24"/>
              </w:rPr>
              <w:t>Дача согласия на снятие детей, оставшихся без попечения родителей, с регистрационного учета по месту жительства или месту пребывания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9F7EBA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124C65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родителей, дост</w:t>
            </w:r>
            <w:r w:rsidR="00124C65">
              <w:rPr>
                <w:rFonts w:ascii="Times New Roman" w:hAnsi="Times New Roman"/>
                <w:sz w:val="24"/>
                <w:szCs w:val="24"/>
              </w:rPr>
              <w:t xml:space="preserve">игшие возраста четырнадцати лет,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опекуны (попечители) детей-сирот и детей, оста</w:t>
            </w:r>
            <w:r w:rsidR="00124C65">
              <w:rPr>
                <w:rFonts w:ascii="Times New Roman" w:hAnsi="Times New Roman"/>
                <w:sz w:val="24"/>
                <w:szCs w:val="24"/>
              </w:rPr>
              <w:t xml:space="preserve">вшихся без попечения родителей, а также </w:t>
            </w:r>
            <w:r w:rsidR="00124C65" w:rsidRPr="00124C65">
              <w:rPr>
                <w:rFonts w:ascii="Times New Roman" w:hAnsi="Times New Roman"/>
                <w:sz w:val="24"/>
                <w:szCs w:val="24"/>
              </w:rPr>
              <w:t>образовательные организации, медицинские организации, организации, оказывающие социальные услуги, и иные организации, в том числе организации для детей-сирот и детей, оставшихся без попечения родителей, в которые помещены под надзор дети-сироты и дети, оставшиеся без попечения родителей.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9F7EBA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9F7EBA" w:rsidRDefault="00620F5F" w:rsidP="009F7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9F7EBA" w:rsidRPr="009F7EBA">
              <w:rPr>
                <w:rFonts w:ascii="Times New Roman" w:hAnsi="Times New Roman"/>
                <w:lang w:val="en-US"/>
              </w:rPr>
              <w:t>Gosuslugi</w:t>
            </w:r>
            <w:r w:rsidR="009F7EBA" w:rsidRPr="009F7EBA">
              <w:rPr>
                <w:rFonts w:ascii="Times New Roman" w:hAnsi="Times New Roman"/>
              </w:rPr>
              <w:t>.</w:t>
            </w:r>
            <w:r w:rsidR="009F7EBA" w:rsidRPr="009F7EB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EB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F7EBA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</w:t>
            </w:r>
            <w:r w:rsidR="009F7EBA">
              <w:rPr>
                <w:rFonts w:ascii="Times New Roman" w:hAnsi="Times New Roman"/>
                <w:sz w:val="24"/>
                <w:szCs w:val="24"/>
              </w:rPr>
              <w:t>, заявлением через МФЦ.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EB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9F7EBA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9F7EBA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9F7EBA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9F7EBA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9F7EBA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9F7EBA" w:rsidRDefault="002B2F95" w:rsidP="009F7EB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F7EBA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 w:rsidR="009F7EBA" w:rsidRPr="009F7EBA">
              <w:rPr>
                <w:rFonts w:ascii="Times New Roman" w:hAnsi="Times New Roman"/>
                <w:sz w:val="24"/>
                <w:szCs w:val="24"/>
                <w:lang w:val="en-US"/>
              </w:rPr>
              <w:t>8(87240)4-93-41</w:t>
            </w:r>
            <w:r w:rsidRPr="009F7E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9F7EB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9F7EBA" w:rsidRPr="009F7EBA">
              <w:rPr>
                <w:rFonts w:ascii="Times New Roman" w:hAnsi="Times New Roman"/>
                <w:sz w:val="24"/>
                <w:szCs w:val="24"/>
                <w:lang w:val="en-US"/>
              </w:rPr>
              <w:t>8(87240)4-90-89</w:t>
            </w:r>
            <w:r w:rsidRPr="009F7E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9F7E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9F7EBA" w:rsidRPr="009F7EBA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E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9F7EBA" w:rsidRDefault="00BA5D87" w:rsidP="009F7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9F7EBA" w:rsidRPr="009F7EBA">
              <w:rPr>
                <w:rFonts w:ascii="Times New Roman" w:hAnsi="Times New Roman"/>
                <w:lang w:val="en-US"/>
              </w:rPr>
              <w:t>www</w:t>
            </w:r>
            <w:r w:rsidR="009F7EBA" w:rsidRPr="009F7EBA">
              <w:rPr>
                <w:rFonts w:ascii="Times New Roman" w:hAnsi="Times New Roman"/>
              </w:rPr>
              <w:t>.</w:t>
            </w:r>
            <w:r w:rsidR="009F7EBA" w:rsidRPr="009F7EBA">
              <w:rPr>
                <w:rFonts w:ascii="Times New Roman" w:hAnsi="Times New Roman"/>
                <w:lang w:val="en-US"/>
              </w:rPr>
              <w:t>derbent</w:t>
            </w:r>
            <w:r w:rsidR="009F7EBA" w:rsidRPr="009F7EBA">
              <w:rPr>
                <w:rFonts w:ascii="Times New Roman" w:hAnsi="Times New Roman"/>
              </w:rPr>
              <w:t>.</w:t>
            </w:r>
            <w:r w:rsidR="009F7EBA" w:rsidRPr="009F7EBA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8022C9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8022C9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8022C9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 w:rsidRPr="00124C65">
              <w:rPr>
                <w:rFonts w:ascii="Times New Roman" w:hAnsi="Times New Roman"/>
                <w:i/>
                <w:sz w:val="24"/>
                <w:szCs w:val="24"/>
              </w:rPr>
              <w:t>Дача согласия на снятие детей, оставшихся без попечения родителей, с регистрационного учета по месту жительства или месту пребывания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124C6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124C65">
              <w:rPr>
                <w:rFonts w:ascii="Times New Roman" w:hAnsi="Times New Roman"/>
                <w:i/>
                <w:sz w:val="24"/>
                <w:szCs w:val="24"/>
              </w:rPr>
              <w:t>Снятие с регистрационного учета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9F7EBA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Pr="00A9240F" w:rsidRDefault="0080163C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Росреестра;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Pr="00A9240F" w:rsidRDefault="0080163C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Default="0080163C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КУИ;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124C65">
            <w:pPr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ОМСУ, ЖЭО частной формы собстве</w:t>
            </w:r>
            <w:r>
              <w:rPr>
                <w:rFonts w:ascii="Times New Roman" w:hAnsi="Times New Roman"/>
                <w:sz w:val="24"/>
                <w:szCs w:val="24"/>
              </w:rPr>
              <w:t>нности и др.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 даче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9F7EBA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разрешении на снятие с регистрационного учета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124C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о 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</w:t>
            </w:r>
            <w:r w:rsidR="00124C65"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Pr="003C2046" w:rsidRDefault="00A7066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124C65" w:rsidRPr="003C2046" w:rsidTr="009D61AC">
        <w:tc>
          <w:tcPr>
            <w:tcW w:w="936" w:type="dxa"/>
          </w:tcPr>
          <w:p w:rsidR="00124C65" w:rsidRPr="003C2046" w:rsidRDefault="00124C65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C65" w:rsidRPr="003C2046" w:rsidRDefault="00124C65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C65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 (в ред. от 25 ноября 2013 г. N 317-ФЗ);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124C65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5C115D">
              <w:rPr>
                <w:rFonts w:ascii="Times New Roman" w:hAnsi="Times New Roman"/>
                <w:sz w:val="24"/>
                <w:szCs w:val="24"/>
              </w:rPr>
              <w:t xml:space="preserve"> от 25.06.1993г. № 5242 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от 28.12.2013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387-ФЗ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C11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27.07.2010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5C1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льным законом от 02.05.2006г.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C115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5C115D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A7066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70663">
              <w:rPr>
                <w:rFonts w:ascii="Times New Roman" w:hAnsi="Times New Roman"/>
                <w:sz w:val="24"/>
                <w:szCs w:val="24"/>
              </w:rPr>
              <w:lastRenderedPageBreak/>
              <w:t>21.07.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24C65" w:rsidRPr="003C2046" w:rsidTr="009D61AC">
        <w:tc>
          <w:tcPr>
            <w:tcW w:w="936" w:type="dxa"/>
          </w:tcPr>
          <w:p w:rsidR="00124C65" w:rsidRPr="003C2046" w:rsidRDefault="00124C65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C65" w:rsidRPr="00612CF1" w:rsidRDefault="00124C65" w:rsidP="005C1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Правитель</w:t>
            </w:r>
            <w:r w:rsidR="005C115D">
              <w:rPr>
                <w:rFonts w:ascii="Times New Roman" w:hAnsi="Times New Roman"/>
                <w:sz w:val="24"/>
                <w:szCs w:val="24"/>
              </w:rPr>
              <w:t>ства Российской Федерации от 17.07.1995г.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№ 713 «</w:t>
            </w:r>
            <w:r w:rsidR="00A70663" w:rsidRPr="00A70663">
              <w:rPr>
                <w:rFonts w:ascii="Times New Roman" w:hAnsi="Times New Roman"/>
                <w:sz w:val="24"/>
                <w:szCs w:val="24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(в ред. от 15.08.2014 г. №</w:t>
            </w:r>
            <w:r w:rsidRPr="00124C65">
              <w:rPr>
                <w:rFonts w:ascii="Times New Roman" w:hAnsi="Times New Roman"/>
                <w:sz w:val="24"/>
                <w:szCs w:val="24"/>
              </w:rPr>
              <w:t xml:space="preserve"> 809</w:t>
            </w:r>
            <w:r w:rsidR="00A70663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Default="00A70663" w:rsidP="005C11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 Федеральной миграционной службы Российской Федерации от 11.09.2012</w:t>
            </w:r>
            <w:r w:rsidR="005C115D">
              <w:rPr>
                <w:rFonts w:ascii="Times New Roman" w:hAnsi="Times New Roman"/>
                <w:sz w:val="24"/>
                <w:szCs w:val="24"/>
              </w:rPr>
              <w:t>г.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15D">
              <w:rPr>
                <w:rFonts w:ascii="Times New Roman" w:hAnsi="Times New Roman"/>
                <w:sz w:val="24"/>
                <w:szCs w:val="24"/>
              </w:rPr>
              <w:t xml:space="preserve">№ 288 </w:t>
            </w:r>
            <w:r w:rsidR="00801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Приказа ФМС России </w:t>
            </w:r>
            <w:r w:rsidRPr="00A70663">
              <w:rPr>
                <w:rFonts w:ascii="Times New Roman" w:hAnsi="Times New Roman"/>
                <w:sz w:val="24"/>
                <w:szCs w:val="24"/>
              </w:rPr>
              <w:t>от 21.01.2014)</w:t>
            </w:r>
            <w:r w:rsidR="005C115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A70663" w:rsidRPr="003C2046" w:rsidTr="009D61AC">
        <w:tc>
          <w:tcPr>
            <w:tcW w:w="936" w:type="dxa"/>
          </w:tcPr>
          <w:p w:rsidR="00A70663" w:rsidRPr="003C2046" w:rsidRDefault="00A7066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663" w:rsidRPr="003C2046" w:rsidRDefault="00A7066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663">
              <w:rPr>
                <w:rFonts w:ascii="Times New Roman" w:hAnsi="Times New Roman"/>
                <w:sz w:val="24"/>
                <w:szCs w:val="24"/>
              </w:rPr>
              <w:t>Законом Республики Дагестан от 29.12.2004г. №58 «О дополнительных гарантиях по социальной поддержке детей-сирот и детей, оставшихся без попечения родителей» (в ред. от 13.12.2013г. № 98-Закон РД);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0163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17DB3" w:rsidRPr="003C2046" w:rsidRDefault="00F17DB3" w:rsidP="00A70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на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 w:rsidR="00FE2D7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8F16E9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6D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несовершеннолетнего подопечного (достигшего 1</w:t>
            </w:r>
            <w:r w:rsidR="00A706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лет) на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A9240F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 w:rsidR="00A70663">
              <w:rPr>
                <w:rFonts w:ascii="Times New Roman" w:hAnsi="Times New Roman"/>
                <w:sz w:val="24"/>
                <w:szCs w:val="24"/>
              </w:rPr>
              <w:t xml:space="preserve">(опекуна)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811536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 xml:space="preserve">копия паспорта несовершеннолетнего подопечного, достигшего </w:t>
            </w:r>
            <w:r w:rsidR="00A70663">
              <w:rPr>
                <w:rFonts w:ascii="Times New Roman" w:hAnsi="Times New Roman"/>
                <w:sz w:val="24"/>
                <w:szCs w:val="24"/>
              </w:rPr>
              <w:t>14-ти лет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0163C" w:rsidRPr="00A9240F" w:rsidRDefault="003D66B7" w:rsidP="00A706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80163C">
              <w:rPr>
                <w:rFonts w:ascii="Times New Roman" w:hAnsi="Times New Roman"/>
                <w:sz w:val="24"/>
                <w:szCs w:val="24"/>
              </w:rPr>
              <w:t xml:space="preserve"> о рождении подопечного; </w:t>
            </w:r>
            <w:r w:rsidR="0080163C" w:rsidRPr="0080163C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0163C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9240F" w:rsidRPr="00A9240F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копия правоустанавливающего документа на жилое помещение, в котором будет зарегистрирован подопечный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(свидетельство о государственной регистрации права, </w:t>
            </w:r>
            <w: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договор социального найма жилого помещения, ордер и т.п.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17DB3" w:rsidRPr="003C2046" w:rsidRDefault="0080163C" w:rsidP="00444C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письменное согласие на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регистрацию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(ой) в жилом помещении от нанимателя и членов семьи нанимателя либо собственника жилого помещения по адресу, где будет зарегистрирован подопечный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ная)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44C8F">
              <w:t xml:space="preserve"> </w:t>
            </w:r>
            <w:r w:rsidR="00444C8F" w:rsidRPr="00444C8F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444C8F">
              <w:rPr>
                <w:rFonts w:ascii="Times New Roman" w:hAnsi="Times New Roman"/>
                <w:sz w:val="24"/>
                <w:szCs w:val="24"/>
              </w:rPr>
              <w:t>5</w:t>
            </w:r>
            <w:r w:rsidR="00444C8F" w:rsidRPr="00444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домовой книги (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поквартирной карточки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 адресу предполагаемого места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(ной), с указанием всех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163C" w:rsidRPr="003C2046" w:rsidTr="00F02387">
        <w:trPr>
          <w:trHeight w:val="289"/>
        </w:trPr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(попечителем), приемным родителем</w:t>
            </w:r>
            <w:r w:rsidR="00F0238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80163C" w:rsidRPr="0080163C" w:rsidRDefault="00F02387" w:rsidP="00F023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расторжении, заключении брака (в случае смены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фамилии опекуна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(попечителя).</w:t>
            </w:r>
            <w:r w:rsidRPr="00F02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163C" w:rsidRPr="003C2046" w:rsidTr="009D61AC">
        <w:tc>
          <w:tcPr>
            <w:tcW w:w="936" w:type="dxa"/>
          </w:tcPr>
          <w:p w:rsidR="0080163C" w:rsidRDefault="0080163C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документ</w:t>
            </w:r>
            <w:r>
              <w:rPr>
                <w:rFonts w:ascii="Times New Roman" w:hAnsi="Times New Roman"/>
                <w:sz w:val="24"/>
                <w:szCs w:val="24"/>
              </w:rPr>
              <w:t>ы, предусмотренные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«е», указанные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запрашивается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80163C" w:rsidRPr="0080163C" w:rsidRDefault="0080163C" w:rsidP="008016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Указанный запрос и ответ на них направляется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lastRenderedPageBreak/>
              <w:t>носителе с соблюдением норм законодательства Российской Федерации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B636C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B63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ЕГРП;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B636C3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36C3">
              <w:rPr>
                <w:rFonts w:ascii="Times New Roman" w:hAnsi="Times New Roman"/>
                <w:sz w:val="24"/>
                <w:szCs w:val="24"/>
              </w:rPr>
              <w:t xml:space="preserve"> социального найма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заключении брака;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ED7E86" w:rsidRDefault="00B636C3" w:rsidP="00B63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расторжении брака.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C11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C11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B636C3" w:rsidRPr="003C2046" w:rsidRDefault="00B636C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B636C3" w:rsidRPr="003C2046" w:rsidRDefault="00B636C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B636C3" w:rsidRPr="003C2046" w:rsidRDefault="00B636C3" w:rsidP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>, что снятие с регистрационного учета подопечного нарушают его права и интересы.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B636C3" w:rsidRPr="003C2046" w:rsidRDefault="00B636C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612CF1" w:rsidRDefault="00B636C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B636C3" w:rsidRPr="00612CF1" w:rsidRDefault="00B636C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612CF1" w:rsidRDefault="00B636C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3C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домовой книги (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поквартирной карточки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 адресу предполагаемого места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 xml:space="preserve"> подопечного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3C">
              <w:rPr>
                <w:rFonts w:ascii="Times New Roman" w:hAnsi="Times New Roman"/>
                <w:sz w:val="24"/>
                <w:szCs w:val="24"/>
              </w:rPr>
              <w:t>(ной), с указанием всех членов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B636C3" w:rsidRPr="003C2046" w:rsidRDefault="00B636C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B636C3" w:rsidRPr="003B5265" w:rsidRDefault="00B636C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B636C3" w:rsidRPr="003C2046" w:rsidRDefault="00B636C3" w:rsidP="003D29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>дачи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разрешения на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B636C3" w:rsidRPr="003C2046" w:rsidRDefault="00B636C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B636C3" w:rsidRPr="003C2046" w:rsidRDefault="00B636C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0" w:type="auto"/>
          </w:tcPr>
          <w:p w:rsidR="00B636C3" w:rsidRPr="003B5265" w:rsidRDefault="00B636C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B636C3" w:rsidRPr="003C2046" w:rsidRDefault="00B636C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B636C3" w:rsidRPr="003B5265" w:rsidRDefault="00B636C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B636C3" w:rsidRPr="00CE385F" w:rsidRDefault="00B636C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B636C3" w:rsidRPr="00CE385F" w:rsidRDefault="00B636C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299B" w:rsidRDefault="00B636C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B636C3" w:rsidRDefault="003D299B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99B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B636C3" w:rsidRPr="003D299B" w:rsidRDefault="00B636C3" w:rsidP="003D29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B636C3" w:rsidRPr="003C2046" w:rsidRDefault="00B636C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B636C3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B636C3" w:rsidRDefault="00B636C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>
              <w:rPr>
                <w:rFonts w:ascii="Times New Roman" w:hAnsi="Times New Roman"/>
                <w:sz w:val="24"/>
                <w:szCs w:val="24"/>
              </w:rPr>
              <w:t>на снятие с регистрационного учета</w:t>
            </w:r>
            <w:r w:rsidR="003D299B">
              <w:rPr>
                <w:rFonts w:ascii="Times New Roman" w:hAnsi="Times New Roman"/>
                <w:sz w:val="24"/>
                <w:szCs w:val="24"/>
              </w:rPr>
              <w:t>,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B636C3" w:rsidRDefault="00B636C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</w:t>
            </w:r>
            <w:r w:rsidRPr="00190B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готовит 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B636C3" w:rsidRPr="003C2046" w:rsidRDefault="00B636C3" w:rsidP="003D2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 xml:space="preserve">снятие с регистрационного учета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передает проект Постановления на согласование исполнителям в следующем порядке: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190BCC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E90519" w:rsidRDefault="00B636C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Default="00B636C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B636C3" w:rsidRPr="00AC39AE" w:rsidRDefault="00B636C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B636C3" w:rsidRPr="003C2046" w:rsidRDefault="00B636C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B636C3" w:rsidRPr="003C2046" w:rsidRDefault="00B636C3" w:rsidP="003D299B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 Постановление Администраци</w:t>
            </w:r>
            <w:r w:rsidR="007439F4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о разрешении на </w:t>
            </w:r>
            <w:r w:rsidR="003D299B">
              <w:rPr>
                <w:rFonts w:ascii="Times New Roman" w:hAnsi="Times New Roman"/>
                <w:sz w:val="24"/>
                <w:szCs w:val="24"/>
              </w:rPr>
              <w:t>снятие с регистрационного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Pr="00D53866">
              <w:rPr>
                <w:rFonts w:ascii="Times New Roman" w:hAnsi="Times New Roman"/>
                <w:sz w:val="24"/>
                <w:szCs w:val="24"/>
              </w:rPr>
              <w:t xml:space="preserve">в даче разрешения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снятие с регистрационного учета,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B636C3" w:rsidRPr="003C2046" w:rsidRDefault="00B636C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7439F4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7439F4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B636C3" w:rsidRPr="003C2046" w:rsidRDefault="00B636C3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7439F4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3D299B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B636C3" w:rsidRPr="003C2046" w:rsidRDefault="00B636C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C361E1">
        <w:tc>
          <w:tcPr>
            <w:tcW w:w="10591" w:type="dxa"/>
            <w:gridSpan w:val="2"/>
          </w:tcPr>
          <w:p w:rsidR="007439F4" w:rsidRDefault="007439F4" w:rsidP="004A51BE">
            <w:pPr>
              <w:pStyle w:val="a3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9F4" w:rsidRDefault="007439F4" w:rsidP="004A51BE">
            <w:pPr>
              <w:pStyle w:val="a3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9F4" w:rsidRDefault="007439F4" w:rsidP="004A51BE">
            <w:pPr>
              <w:pStyle w:val="a3"/>
              <w:ind w:left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36C3" w:rsidRPr="003C2046" w:rsidRDefault="00B636C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36C3" w:rsidRPr="003C2046" w:rsidRDefault="00B636C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C64A1C" w:rsidRDefault="00B636C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C64A1C" w:rsidRDefault="00B636C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7439F4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7439F4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B636C3" w:rsidRPr="003C2046" w:rsidRDefault="00B636C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7439F4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B636C3" w:rsidRPr="003C2046" w:rsidTr="009D61AC">
        <w:tc>
          <w:tcPr>
            <w:tcW w:w="936" w:type="dxa"/>
          </w:tcPr>
          <w:p w:rsidR="00B636C3" w:rsidRPr="003C2046" w:rsidRDefault="00B636C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B636C3" w:rsidRPr="003C2046" w:rsidRDefault="00B636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7439F4">
        <w:rPr>
          <w:rFonts w:ascii="Times New Roman" w:hAnsi="Times New Roman"/>
          <w:sz w:val="24"/>
          <w:szCs w:val="24"/>
        </w:rPr>
        <w:t>ГО «город Дербент»</w:t>
      </w:r>
    </w:p>
    <w:p w:rsidR="003D299B" w:rsidRDefault="00EB6736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3D299B" w:rsidRPr="003D299B">
        <w:rPr>
          <w:rFonts w:ascii="Times New Roman" w:hAnsi="Times New Roman"/>
          <w:sz w:val="24"/>
          <w:szCs w:val="24"/>
        </w:rPr>
        <w:t xml:space="preserve">Дача согласия на снятие детей, </w:t>
      </w:r>
    </w:p>
    <w:p w:rsidR="003D299B" w:rsidRDefault="003D299B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D299B">
        <w:rPr>
          <w:rFonts w:ascii="Times New Roman" w:hAnsi="Times New Roman"/>
          <w:sz w:val="24"/>
          <w:szCs w:val="24"/>
        </w:rPr>
        <w:t xml:space="preserve">оставшихся без попечения родителей, с регистрационного учета </w:t>
      </w:r>
    </w:p>
    <w:p w:rsidR="005A3DBC" w:rsidRDefault="003D299B" w:rsidP="003D299B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D299B">
        <w:rPr>
          <w:rFonts w:ascii="Times New Roman" w:hAnsi="Times New Roman"/>
          <w:sz w:val="24"/>
          <w:szCs w:val="24"/>
        </w:rPr>
        <w:t>по месту жительства или месту пребывания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FB7493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FB0920" w:rsidRPr="0070489F" w:rsidRDefault="00FB0920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FB0920" w:rsidRPr="0070489F" w:rsidRDefault="00FB0920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FB0920" w:rsidRPr="0070489F" w:rsidRDefault="00FB0920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FB74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FB0920" w:rsidRDefault="00FB092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FB74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B7493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FB0920" w:rsidRDefault="00FB092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B7493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FB74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FB0920" w:rsidRDefault="00FB0920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3D299B">
        <w:rPr>
          <w:rFonts w:ascii="Times New Roman" w:hAnsi="Times New Roman"/>
          <w:sz w:val="24"/>
          <w:szCs w:val="24"/>
        </w:rPr>
        <w:t>7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FB74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FB7493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FB0920" w:rsidRDefault="00FB0920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FB0920" w:rsidRPr="00541FDF" w:rsidRDefault="00FB0920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FB74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FB74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FB0920" w:rsidRDefault="00FB0920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FB0920" w:rsidRPr="00541FDF" w:rsidRDefault="00FB0920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B7493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FB0920" w:rsidRDefault="00FB0920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FB7493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FB0920" w:rsidRPr="00BD2E5A" w:rsidRDefault="00FB0920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FB0920" w:rsidRDefault="00FB0920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B7493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B0920" w:rsidRDefault="00FB0920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FB7493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FB0920" w:rsidRDefault="00FB0920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FB74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FB0920" w:rsidRDefault="00FB0920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FB74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FB0920" w:rsidRDefault="00FB0920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FB74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FB0920" w:rsidRDefault="00FB0920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FB7493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FB0920" w:rsidRDefault="00FB0920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7439F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7439F4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7439F4">
        <w:rPr>
          <w:rFonts w:ascii="Times New Roman" w:eastAsia="Calibri" w:hAnsi="Times New Roman"/>
          <w:sz w:val="24"/>
          <w:szCs w:val="24"/>
          <w:lang w:eastAsia="en-US"/>
        </w:rPr>
        <w:t xml:space="preserve">  М. Баглиеву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54726C" w:rsidRDefault="0054726C" w:rsidP="005472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54726C">
        <w:rPr>
          <w:rFonts w:ascii="Times New Roman" w:hAnsi="Times New Roman"/>
          <w:sz w:val="24"/>
          <w:szCs w:val="24"/>
        </w:rPr>
        <w:t xml:space="preserve">дать согласие на снятие с регистрационного учета несовершеннолетнего </w:t>
      </w:r>
      <w:r>
        <w:rPr>
          <w:rFonts w:ascii="Times New Roman" w:hAnsi="Times New Roman"/>
          <w:sz w:val="24"/>
          <w:szCs w:val="24"/>
        </w:rPr>
        <w:t xml:space="preserve">(ей) </w:t>
      </w:r>
      <w:r w:rsidRPr="0054726C">
        <w:rPr>
          <w:rFonts w:ascii="Times New Roman" w:hAnsi="Times New Roman"/>
          <w:sz w:val="24"/>
          <w:szCs w:val="24"/>
        </w:rPr>
        <w:t>подопечного__________________________________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54726C">
        <w:rPr>
          <w:rFonts w:ascii="Times New Roman" w:hAnsi="Times New Roman"/>
          <w:sz w:val="24"/>
          <w:szCs w:val="24"/>
        </w:rPr>
        <w:t>______________________,</w:t>
      </w:r>
    </w:p>
    <w:p w:rsidR="0054726C" w:rsidRPr="0054726C" w:rsidRDefault="0054726C" w:rsidP="0054726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4726C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54726C">
        <w:rPr>
          <w:rFonts w:ascii="Times New Roman" w:hAnsi="Times New Roman"/>
          <w:sz w:val="18"/>
          <w:szCs w:val="18"/>
        </w:rPr>
        <w:t>, дата рождения)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зарегистрированного по месту жительства (месту пребывания) _____</w:t>
      </w:r>
      <w:r>
        <w:rPr>
          <w:rFonts w:ascii="Times New Roman" w:hAnsi="Times New Roman"/>
          <w:sz w:val="24"/>
          <w:szCs w:val="24"/>
        </w:rPr>
        <w:t>_______________</w:t>
      </w:r>
      <w:r w:rsidRPr="0054726C">
        <w:rPr>
          <w:rFonts w:ascii="Times New Roman" w:hAnsi="Times New Roman"/>
          <w:sz w:val="24"/>
          <w:szCs w:val="24"/>
        </w:rPr>
        <w:t>___________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4726C">
        <w:rPr>
          <w:rFonts w:ascii="Times New Roman" w:hAnsi="Times New Roman"/>
          <w:sz w:val="24"/>
          <w:szCs w:val="24"/>
        </w:rPr>
        <w:t>_________________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в связи с (указать причину)_____</w:t>
      </w:r>
      <w:r>
        <w:rPr>
          <w:rFonts w:ascii="Times New Roman" w:hAnsi="Times New Roman"/>
          <w:sz w:val="24"/>
          <w:szCs w:val="24"/>
        </w:rPr>
        <w:t>________________</w:t>
      </w:r>
      <w:r w:rsidRPr="0054726C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__________________________________________________. 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Несовершеннолетний</w:t>
      </w:r>
      <w:r>
        <w:rPr>
          <w:rFonts w:ascii="Times New Roman" w:hAnsi="Times New Roman"/>
          <w:sz w:val="24"/>
          <w:szCs w:val="24"/>
        </w:rPr>
        <w:t xml:space="preserve"> (ая)</w:t>
      </w:r>
      <w:r w:rsidRPr="0054726C">
        <w:rPr>
          <w:rFonts w:ascii="Times New Roman" w:hAnsi="Times New Roman"/>
          <w:sz w:val="24"/>
          <w:szCs w:val="24"/>
        </w:rPr>
        <w:t xml:space="preserve"> подопечный</w:t>
      </w:r>
      <w:r>
        <w:rPr>
          <w:rFonts w:ascii="Times New Roman" w:hAnsi="Times New Roman"/>
          <w:sz w:val="24"/>
          <w:szCs w:val="24"/>
        </w:rPr>
        <w:t xml:space="preserve"> (ая)</w:t>
      </w:r>
      <w:r w:rsidRPr="0054726C">
        <w:rPr>
          <w:rFonts w:ascii="Times New Roman" w:hAnsi="Times New Roman"/>
          <w:sz w:val="24"/>
          <w:szCs w:val="24"/>
        </w:rPr>
        <w:t xml:space="preserve"> будет зарегистрирован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54726C">
        <w:rPr>
          <w:rFonts w:ascii="Times New Roman" w:hAnsi="Times New Roman"/>
          <w:sz w:val="24"/>
          <w:szCs w:val="24"/>
        </w:rPr>
        <w:t xml:space="preserve"> и про</w:t>
      </w:r>
      <w:r>
        <w:rPr>
          <w:rFonts w:ascii="Times New Roman" w:hAnsi="Times New Roman"/>
          <w:sz w:val="24"/>
          <w:szCs w:val="24"/>
        </w:rPr>
        <w:t xml:space="preserve">живать по адресу: ______ </w:t>
      </w:r>
    </w:p>
    <w:p w:rsidR="0054726C" w:rsidRPr="0054726C" w:rsidRDefault="0054726C" w:rsidP="00547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4726C" w:rsidRDefault="0054726C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B33C33" w:rsidRDefault="0054726C" w:rsidP="0054726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54726C" w:rsidRPr="00CE3536" w:rsidRDefault="0054726C" w:rsidP="0054726C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4726C" w:rsidRDefault="0054726C" w:rsidP="0054726C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AD5552" w:rsidRDefault="0054726C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B7" w:rsidRPr="00AD5552" w:rsidRDefault="00AD5552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  <w:r w:rsidR="003D66B7" w:rsidRPr="003D66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3D66B7">
      <w:pPr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8A5666" w:rsidRPr="00AD5552" w:rsidRDefault="008A5666" w:rsidP="008A56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7439F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439F4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7439F4">
        <w:rPr>
          <w:rFonts w:ascii="Times New Roman" w:eastAsia="Calibri" w:hAnsi="Times New Roman"/>
          <w:sz w:val="24"/>
          <w:szCs w:val="24"/>
          <w:lang w:eastAsia="en-US"/>
        </w:rPr>
        <w:t xml:space="preserve">    М. Баглиеву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726C" w:rsidRPr="0054726C" w:rsidRDefault="0054726C" w:rsidP="009723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54726C">
        <w:rPr>
          <w:rFonts w:ascii="Times New Roman" w:hAnsi="Times New Roman"/>
          <w:sz w:val="24"/>
          <w:szCs w:val="24"/>
        </w:rPr>
        <w:t>дать согласие на снятие меня с регистрацио</w:t>
      </w:r>
      <w:r w:rsidR="009723E7">
        <w:rPr>
          <w:rFonts w:ascii="Times New Roman" w:hAnsi="Times New Roman"/>
          <w:sz w:val="24"/>
          <w:szCs w:val="24"/>
        </w:rPr>
        <w:t xml:space="preserve">нного учета по месту жительства </w:t>
      </w:r>
      <w:r w:rsidRPr="0054726C">
        <w:rPr>
          <w:rFonts w:ascii="Times New Roman" w:hAnsi="Times New Roman"/>
          <w:sz w:val="24"/>
          <w:szCs w:val="24"/>
        </w:rPr>
        <w:t>(месту пребывания) по адресу:</w:t>
      </w:r>
      <w:r w:rsidR="009723E7">
        <w:rPr>
          <w:rFonts w:ascii="Times New Roman" w:hAnsi="Times New Roman"/>
          <w:sz w:val="24"/>
          <w:szCs w:val="24"/>
        </w:rPr>
        <w:t xml:space="preserve"> </w:t>
      </w:r>
      <w:r w:rsidRPr="0054726C">
        <w:rPr>
          <w:rFonts w:ascii="Times New Roman" w:hAnsi="Times New Roman"/>
          <w:sz w:val="24"/>
          <w:szCs w:val="24"/>
        </w:rPr>
        <w:t>____________________________________________________________,</w:t>
      </w:r>
      <w:r w:rsidR="009723E7">
        <w:rPr>
          <w:rFonts w:ascii="Times New Roman" w:hAnsi="Times New Roman"/>
          <w:sz w:val="24"/>
          <w:szCs w:val="24"/>
        </w:rPr>
        <w:t xml:space="preserve">                         </w:t>
      </w:r>
      <w:r w:rsidRPr="0054726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9723E7" w:rsidRDefault="0054726C" w:rsidP="0054726C">
      <w:pPr>
        <w:pStyle w:val="a3"/>
        <w:rPr>
          <w:rFonts w:ascii="Times New Roman" w:hAnsi="Times New Roman"/>
          <w:sz w:val="4"/>
          <w:szCs w:val="4"/>
        </w:rPr>
      </w:pPr>
      <w:r w:rsidRPr="0054726C">
        <w:rPr>
          <w:rFonts w:ascii="Times New Roman" w:hAnsi="Times New Roman"/>
          <w:sz w:val="24"/>
          <w:szCs w:val="24"/>
        </w:rPr>
        <w:t xml:space="preserve"> </w:t>
      </w:r>
    </w:p>
    <w:p w:rsidR="009723E7" w:rsidRPr="009723E7" w:rsidRDefault="009723E7" w:rsidP="0054726C">
      <w:pPr>
        <w:pStyle w:val="a3"/>
        <w:rPr>
          <w:rFonts w:ascii="Times New Roman" w:hAnsi="Times New Roman"/>
          <w:sz w:val="4"/>
          <w:szCs w:val="4"/>
        </w:rPr>
      </w:pPr>
    </w:p>
    <w:p w:rsidR="0054726C" w:rsidRP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в связи с (указать причину)_______________</w:t>
      </w:r>
      <w:r w:rsidR="009723E7">
        <w:rPr>
          <w:rFonts w:ascii="Times New Roman" w:hAnsi="Times New Roman"/>
          <w:sz w:val="24"/>
          <w:szCs w:val="24"/>
        </w:rPr>
        <w:t>_________________</w:t>
      </w:r>
      <w:r w:rsidRPr="0054726C"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723E7">
        <w:rPr>
          <w:rFonts w:ascii="Times New Roman" w:hAnsi="Times New Roman"/>
          <w:sz w:val="24"/>
          <w:szCs w:val="24"/>
        </w:rPr>
        <w:t>__________________________________.</w:t>
      </w:r>
    </w:p>
    <w:p w:rsidR="009723E7" w:rsidRPr="009723E7" w:rsidRDefault="009723E7" w:rsidP="0054726C">
      <w:pPr>
        <w:pStyle w:val="a3"/>
        <w:rPr>
          <w:rFonts w:ascii="Times New Roman" w:hAnsi="Times New Roman"/>
          <w:sz w:val="10"/>
          <w:szCs w:val="10"/>
        </w:rPr>
      </w:pPr>
    </w:p>
    <w:p w:rsidR="0054726C" w:rsidRPr="0054726C" w:rsidRDefault="0054726C" w:rsidP="0054726C">
      <w:pPr>
        <w:pStyle w:val="a3"/>
        <w:rPr>
          <w:rFonts w:ascii="Times New Roman" w:hAnsi="Times New Roman"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Я буду зарегистрирован</w:t>
      </w:r>
      <w:r w:rsidR="009723E7">
        <w:rPr>
          <w:rFonts w:ascii="Times New Roman" w:hAnsi="Times New Roman"/>
          <w:sz w:val="24"/>
          <w:szCs w:val="24"/>
        </w:rPr>
        <w:t xml:space="preserve"> (а)</w:t>
      </w:r>
      <w:r w:rsidRPr="0054726C">
        <w:rPr>
          <w:rFonts w:ascii="Times New Roman" w:hAnsi="Times New Roman"/>
          <w:sz w:val="24"/>
          <w:szCs w:val="24"/>
        </w:rPr>
        <w:t xml:space="preserve"> и проживать с __________________________</w:t>
      </w:r>
      <w:r w:rsidR="009723E7">
        <w:rPr>
          <w:rFonts w:ascii="Times New Roman" w:hAnsi="Times New Roman"/>
          <w:sz w:val="24"/>
          <w:szCs w:val="24"/>
        </w:rPr>
        <w:t>__________________</w:t>
      </w:r>
      <w:r w:rsidRPr="0054726C">
        <w:rPr>
          <w:rFonts w:ascii="Times New Roman" w:hAnsi="Times New Roman"/>
          <w:sz w:val="24"/>
          <w:szCs w:val="24"/>
        </w:rPr>
        <w:t>_______</w:t>
      </w:r>
    </w:p>
    <w:p w:rsidR="009723E7" w:rsidRDefault="009723E7" w:rsidP="005472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54726C" w:rsidRPr="009723E7">
        <w:rPr>
          <w:rFonts w:ascii="Times New Roman" w:hAnsi="Times New Roman"/>
          <w:sz w:val="18"/>
          <w:szCs w:val="18"/>
        </w:rPr>
        <w:t>(Ф.И.О. опекуна, попечителя, приемного родителя</w:t>
      </w:r>
      <w:r>
        <w:rPr>
          <w:rFonts w:ascii="Times New Roman" w:hAnsi="Times New Roman"/>
          <w:sz w:val="18"/>
          <w:szCs w:val="18"/>
        </w:rPr>
        <w:t>, и т.д.</w:t>
      </w:r>
      <w:r w:rsidR="0054726C" w:rsidRPr="009723E7">
        <w:rPr>
          <w:rFonts w:ascii="Times New Roman" w:hAnsi="Times New Roman"/>
          <w:sz w:val="18"/>
          <w:szCs w:val="18"/>
        </w:rPr>
        <w:t>)</w:t>
      </w:r>
      <w:r w:rsidR="0054726C" w:rsidRPr="0054726C">
        <w:rPr>
          <w:rFonts w:ascii="Times New Roman" w:hAnsi="Times New Roman"/>
          <w:sz w:val="24"/>
          <w:szCs w:val="24"/>
        </w:rPr>
        <w:t xml:space="preserve"> </w:t>
      </w:r>
    </w:p>
    <w:p w:rsidR="008A5666" w:rsidRPr="008A5666" w:rsidRDefault="0054726C" w:rsidP="0054726C">
      <w:pPr>
        <w:pStyle w:val="a3"/>
        <w:rPr>
          <w:rFonts w:ascii="Times New Roman" w:hAnsi="Times New Roman"/>
          <w:b/>
          <w:sz w:val="24"/>
          <w:szCs w:val="24"/>
        </w:rPr>
      </w:pPr>
      <w:r w:rsidRPr="0054726C">
        <w:rPr>
          <w:rFonts w:ascii="Times New Roman" w:hAnsi="Times New Roman"/>
          <w:sz w:val="24"/>
          <w:szCs w:val="24"/>
        </w:rPr>
        <w:t>по адресу: ____________________________________________</w:t>
      </w:r>
      <w:r w:rsidR="009723E7">
        <w:rPr>
          <w:rFonts w:ascii="Times New Roman" w:hAnsi="Times New Roman"/>
          <w:sz w:val="24"/>
          <w:szCs w:val="24"/>
        </w:rPr>
        <w:t>___________</w:t>
      </w:r>
      <w:r w:rsidRPr="0054726C">
        <w:rPr>
          <w:rFonts w:ascii="Times New Roman" w:hAnsi="Times New Roman"/>
          <w:sz w:val="24"/>
          <w:szCs w:val="24"/>
        </w:rPr>
        <w:t>______________________</w:t>
      </w:r>
      <w:r w:rsidR="009723E7">
        <w:rPr>
          <w:rFonts w:ascii="Times New Roman" w:hAnsi="Times New Roman"/>
          <w:sz w:val="24"/>
          <w:szCs w:val="24"/>
        </w:rPr>
        <w:t>.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23E7" w:rsidRPr="00B33C33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9723E7" w:rsidRPr="00CE3536" w:rsidRDefault="009723E7" w:rsidP="009723E7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9723E7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23E7" w:rsidRPr="00AD5552" w:rsidRDefault="009723E7" w:rsidP="009723E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3777FC" w:rsidRDefault="003D66B7" w:rsidP="003D66B7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3D66B7" w:rsidRPr="00AD5552" w:rsidRDefault="003D66B7" w:rsidP="003D66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3D66B7" w:rsidRPr="00AD5552" w:rsidRDefault="003D66B7" w:rsidP="003D66B7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C16D05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6D05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C16D05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16D05">
        <w:rPr>
          <w:rFonts w:ascii="Times New Roman" w:eastAsia="Calibri" w:hAnsi="Times New Roman"/>
          <w:sz w:val="24"/>
          <w:szCs w:val="24"/>
          <w:lang w:eastAsia="en-US"/>
        </w:rPr>
        <w:t>М. Баглиеву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3D66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регистрацию несовершеннолетнего___________________________________ ____________________________________________, в жилом помещении </w:t>
      </w:r>
      <w:r w:rsidRPr="0054726C">
        <w:rPr>
          <w:rFonts w:ascii="Times New Roman" w:hAnsi="Times New Roman"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>_____________ __</w:t>
      </w:r>
      <w:r w:rsidRPr="0054726C">
        <w:rPr>
          <w:rFonts w:ascii="Times New Roman" w:hAnsi="Times New Roman"/>
          <w:sz w:val="24"/>
          <w:szCs w:val="24"/>
        </w:rPr>
        <w:t>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принадлежащего мне на______ _______________________________________________________________________________________ </w:t>
      </w:r>
    </w:p>
    <w:p w:rsidR="003D66B7" w:rsidRDefault="003D66B7" w:rsidP="003D66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______________________________________________________________________________________. </w:t>
      </w:r>
    </w:p>
    <w:p w:rsidR="003D66B7" w:rsidRPr="003D66B7" w:rsidRDefault="003D66B7" w:rsidP="003D66B7">
      <w:pPr>
        <w:pStyle w:val="a3"/>
        <w:ind w:firstLine="709"/>
        <w:jc w:val="center"/>
        <w:rPr>
          <w:rFonts w:ascii="Times New Roman" w:hAnsi="Times New Roman"/>
          <w:sz w:val="18"/>
          <w:szCs w:val="18"/>
        </w:rPr>
      </w:pPr>
      <w:r w:rsidRPr="003D66B7">
        <w:rPr>
          <w:rFonts w:ascii="Times New Roman" w:hAnsi="Times New Roman"/>
          <w:sz w:val="18"/>
          <w:szCs w:val="18"/>
        </w:rPr>
        <w:t>(указать на каком основании)</w:t>
      </w:r>
    </w:p>
    <w:p w:rsidR="003D66B7" w:rsidRDefault="003D66B7" w:rsidP="003D66B7">
      <w:pPr>
        <w:pStyle w:val="a3"/>
        <w:rPr>
          <w:rFonts w:ascii="Times New Roman" w:hAnsi="Times New Roman"/>
          <w:sz w:val="4"/>
          <w:szCs w:val="4"/>
        </w:rPr>
      </w:pPr>
      <w:r w:rsidRPr="0054726C">
        <w:rPr>
          <w:rFonts w:ascii="Times New Roman" w:hAnsi="Times New Roman"/>
          <w:sz w:val="24"/>
          <w:szCs w:val="24"/>
        </w:rPr>
        <w:t xml:space="preserve"> </w:t>
      </w:r>
    </w:p>
    <w:p w:rsidR="003D66B7" w:rsidRPr="009723E7" w:rsidRDefault="003D66B7" w:rsidP="003D66B7">
      <w:pPr>
        <w:pStyle w:val="a3"/>
        <w:rPr>
          <w:rFonts w:ascii="Times New Roman" w:hAnsi="Times New Roman"/>
          <w:sz w:val="4"/>
          <w:szCs w:val="4"/>
        </w:rPr>
      </w:pPr>
    </w:p>
    <w:p w:rsidR="003D66B7" w:rsidRPr="008A5666" w:rsidRDefault="003D66B7" w:rsidP="003D66B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D66B7" w:rsidRPr="008A5666" w:rsidRDefault="003D66B7" w:rsidP="003D66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3D66B7" w:rsidRPr="00AD5552" w:rsidRDefault="003D66B7" w:rsidP="003D66B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D66B7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B33C33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3D66B7" w:rsidRPr="00CE3536" w:rsidRDefault="003D66B7" w:rsidP="003D66B7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3D66B7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D66B7" w:rsidRPr="003F7DF9" w:rsidRDefault="003D66B7" w:rsidP="003D66B7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3D66B7" w:rsidRPr="00D53294" w:rsidRDefault="003D66B7" w:rsidP="003D66B7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3D66B7" w:rsidRDefault="003D66B7" w:rsidP="003D66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3D66B7" w:rsidRPr="00D53294" w:rsidRDefault="003D66B7" w:rsidP="003D66B7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Pr="00AD5552" w:rsidRDefault="003D66B7" w:rsidP="003D66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66B7" w:rsidRDefault="003D66B7" w:rsidP="003D66B7">
      <w:pPr>
        <w:jc w:val="right"/>
        <w:rPr>
          <w:rFonts w:ascii="Times New Roman" w:hAnsi="Times New Roman"/>
          <w:b/>
          <w:sz w:val="24"/>
          <w:szCs w:val="24"/>
        </w:rPr>
      </w:pPr>
    </w:p>
    <w:p w:rsidR="003D66B7" w:rsidRDefault="003D66B7" w:rsidP="003D66B7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3D66B7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93" w:rsidRDefault="00FB7493" w:rsidP="005C48FB">
      <w:pPr>
        <w:spacing w:after="0" w:line="240" w:lineRule="auto"/>
      </w:pPr>
      <w:r>
        <w:separator/>
      </w:r>
    </w:p>
  </w:endnote>
  <w:endnote w:type="continuationSeparator" w:id="0">
    <w:p w:rsidR="00FB7493" w:rsidRDefault="00FB7493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FB0920" w:rsidRDefault="00FB092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93" w:rsidRDefault="00FB7493" w:rsidP="005C48FB">
      <w:pPr>
        <w:spacing w:after="0" w:line="240" w:lineRule="auto"/>
      </w:pPr>
      <w:r>
        <w:separator/>
      </w:r>
    </w:p>
  </w:footnote>
  <w:footnote w:type="continuationSeparator" w:id="0">
    <w:p w:rsidR="00FB7493" w:rsidRDefault="00FB7493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24C65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5676"/>
    <w:rsid w:val="003469BA"/>
    <w:rsid w:val="00350BF8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299B"/>
    <w:rsid w:val="003D4D0F"/>
    <w:rsid w:val="003D5F82"/>
    <w:rsid w:val="003D66B7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4C8F"/>
    <w:rsid w:val="00446EED"/>
    <w:rsid w:val="00485A16"/>
    <w:rsid w:val="0049175D"/>
    <w:rsid w:val="00494348"/>
    <w:rsid w:val="004A0D04"/>
    <w:rsid w:val="004A51BE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4726C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115D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3802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39F4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D62A4"/>
    <w:rsid w:val="007F0233"/>
    <w:rsid w:val="0080163C"/>
    <w:rsid w:val="00801CAF"/>
    <w:rsid w:val="008022C9"/>
    <w:rsid w:val="00802D3F"/>
    <w:rsid w:val="00805CAF"/>
    <w:rsid w:val="008107AC"/>
    <w:rsid w:val="00810986"/>
    <w:rsid w:val="00811536"/>
    <w:rsid w:val="00824E55"/>
    <w:rsid w:val="00827611"/>
    <w:rsid w:val="00832F4F"/>
    <w:rsid w:val="008432BF"/>
    <w:rsid w:val="00844B06"/>
    <w:rsid w:val="00846090"/>
    <w:rsid w:val="008464A6"/>
    <w:rsid w:val="00847DDF"/>
    <w:rsid w:val="00864B16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723E7"/>
    <w:rsid w:val="00981B70"/>
    <w:rsid w:val="009A7C52"/>
    <w:rsid w:val="009C4298"/>
    <w:rsid w:val="009D315A"/>
    <w:rsid w:val="009D3E50"/>
    <w:rsid w:val="009D61AC"/>
    <w:rsid w:val="009F7EBA"/>
    <w:rsid w:val="00A04FD7"/>
    <w:rsid w:val="00A1190C"/>
    <w:rsid w:val="00A17CBA"/>
    <w:rsid w:val="00A2789E"/>
    <w:rsid w:val="00A31687"/>
    <w:rsid w:val="00A43FA8"/>
    <w:rsid w:val="00A52F06"/>
    <w:rsid w:val="00A61796"/>
    <w:rsid w:val="00A70663"/>
    <w:rsid w:val="00A74ECF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57740"/>
    <w:rsid w:val="00B60CF5"/>
    <w:rsid w:val="00B636C3"/>
    <w:rsid w:val="00B72FA0"/>
    <w:rsid w:val="00B8152A"/>
    <w:rsid w:val="00B86733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16D05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4234"/>
    <w:rsid w:val="00D861D1"/>
    <w:rsid w:val="00D86701"/>
    <w:rsid w:val="00D94CA1"/>
    <w:rsid w:val="00DB142E"/>
    <w:rsid w:val="00DB31AC"/>
    <w:rsid w:val="00DB5207"/>
    <w:rsid w:val="00DB63A3"/>
    <w:rsid w:val="00DC12C8"/>
    <w:rsid w:val="00DD4E50"/>
    <w:rsid w:val="00DD6047"/>
    <w:rsid w:val="00DD761A"/>
    <w:rsid w:val="00DE3BA1"/>
    <w:rsid w:val="00E2215B"/>
    <w:rsid w:val="00E24BC5"/>
    <w:rsid w:val="00E265B5"/>
    <w:rsid w:val="00E63DAE"/>
    <w:rsid w:val="00E84379"/>
    <w:rsid w:val="00E9017D"/>
    <w:rsid w:val="00E90519"/>
    <w:rsid w:val="00E912A1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02387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65E6"/>
    <w:rsid w:val="00F94F2D"/>
    <w:rsid w:val="00FA0377"/>
    <w:rsid w:val="00FA2115"/>
    <w:rsid w:val="00FA26A4"/>
    <w:rsid w:val="00FA31BA"/>
    <w:rsid w:val="00FB0920"/>
    <w:rsid w:val="00FB4614"/>
    <w:rsid w:val="00FB5CC8"/>
    <w:rsid w:val="00FB6351"/>
    <w:rsid w:val="00FB7493"/>
    <w:rsid w:val="00FC3694"/>
    <w:rsid w:val="00FD2BEB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DB025BA7-5D4D-4DF5-AB09-211C3FF6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66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0883-1F6B-43A4-B360-9B0285A6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5986</Words>
  <Characters>34125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196</cp:revision>
  <cp:lastPrinted>2016-02-03T08:27:00Z</cp:lastPrinted>
  <dcterms:created xsi:type="dcterms:W3CDTF">2012-02-15T05:56:00Z</dcterms:created>
  <dcterms:modified xsi:type="dcterms:W3CDTF">2016-02-19T07:34:00Z</dcterms:modified>
</cp:coreProperties>
</file>