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38" w:rsidRDefault="007D1A38"/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4"/>
      </w:tblGrid>
      <w:tr w:rsidR="007D1A38" w:rsidTr="00657380">
        <w:tc>
          <w:tcPr>
            <w:tcW w:w="9134" w:type="dxa"/>
            <w:noWrap/>
          </w:tcPr>
          <w:p w:rsidR="007D1A38" w:rsidRDefault="00B04F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D1A38" w:rsidRPr="00657380" w:rsidRDefault="00B04F83">
            <w:pPr>
              <w:jc w:val="center"/>
              <w:rPr>
                <w:b/>
                <w:sz w:val="28"/>
                <w:szCs w:val="28"/>
              </w:rPr>
            </w:pPr>
            <w:r w:rsidRPr="00657380">
              <w:rPr>
                <w:b/>
                <w:sz w:val="28"/>
                <w:szCs w:val="28"/>
              </w:rPr>
              <w:t xml:space="preserve">ИЗВЕЩЕНИЕ </w:t>
            </w:r>
            <w:r w:rsidRPr="00657380">
              <w:rPr>
                <w:b/>
                <w:sz w:val="28"/>
                <w:szCs w:val="28"/>
              </w:rPr>
              <w:br/>
              <w:t xml:space="preserve">о проведении заседания согласительной комиссии </w:t>
            </w:r>
          </w:p>
          <w:p w:rsidR="007D1A38" w:rsidRPr="00657380" w:rsidRDefault="00B04F83">
            <w:pPr>
              <w:jc w:val="center"/>
              <w:rPr>
                <w:b/>
                <w:sz w:val="28"/>
                <w:szCs w:val="28"/>
              </w:rPr>
            </w:pPr>
            <w:r w:rsidRPr="00657380">
              <w:rPr>
                <w:b/>
                <w:sz w:val="28"/>
                <w:szCs w:val="28"/>
              </w:rPr>
              <w:t xml:space="preserve">по вопросу согласования местоположения границ земельных участков </w:t>
            </w:r>
          </w:p>
          <w:p w:rsidR="007D1A38" w:rsidRDefault="007D1A38">
            <w:pPr>
              <w:rPr>
                <w:sz w:val="28"/>
                <w:szCs w:val="28"/>
              </w:rPr>
            </w:pP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rFonts w:eastAsia="Droid Sans Fallback"/>
                <w:sz w:val="28"/>
                <w:szCs w:val="28"/>
              </w:rPr>
              <w:t>о результатам выполнения комплексных кадастровых работ</w:t>
            </w:r>
            <w:r>
              <w:rPr>
                <w:rFonts w:eastAsia="Droid Sans Fallback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территории</w:t>
            </w:r>
            <w:r w:rsidR="006573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округа «город Дербент», завершена подготовка проектов карт-планов территории кадастровых кварталов05:42:000037, 05:42:000104, 05:42:0000105, 05:42:000106.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проектами</w:t>
            </w:r>
            <w:r w:rsidR="006573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карт-плана территории можно ознакомиться: 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по адресу: </w:t>
            </w:r>
            <w:r>
              <w:rPr>
                <w:sz w:val="28"/>
                <w:szCs w:val="28"/>
                <w:u w:val="single"/>
              </w:rPr>
              <w:t xml:space="preserve">Республика Дагестан, </w:t>
            </w:r>
            <w:r>
              <w:rPr>
                <w:sz w:val="28"/>
                <w:szCs w:val="28"/>
              </w:rPr>
              <w:t>368600. г. Дербент, пл. Свободы, 2;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>
              <w:rPr>
                <w:rFonts w:eastAsia="Droid Sans Fallback"/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>:</w:t>
            </w:r>
          </w:p>
          <w:p w:rsidR="007D1A38" w:rsidRDefault="00B04F83">
            <w:pPr>
              <w:spacing w:line="360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на официальном сайте</w:t>
            </w:r>
            <w:r w:rsidR="006573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публично-правовой компании «Роскадастр»</w:t>
            </w:r>
            <w:r>
              <w:rPr>
                <w:sz w:val="28"/>
                <w:szCs w:val="28"/>
                <w:u w:val="single"/>
                <w:lang w:val="en-US"/>
              </w:rPr>
              <w:t>kadastr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ru</w:t>
            </w:r>
            <w:r>
              <w:rPr>
                <w:sz w:val="28"/>
                <w:szCs w:val="28"/>
              </w:rPr>
              <w:t>,</w:t>
            </w:r>
          </w:p>
          <w:p w:rsidR="007D1A38" w:rsidRDefault="00B04F8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адресу: </w:t>
            </w:r>
            <w:r>
              <w:rPr>
                <w:sz w:val="28"/>
                <w:szCs w:val="28"/>
                <w:u w:val="single"/>
              </w:rPr>
              <w:t>Республика Дагестан, г. Махачкала, мкр. Научный городок, ул. Научная, 8</w:t>
            </w:r>
            <w:r>
              <w:rPr>
                <w:sz w:val="28"/>
                <w:szCs w:val="28"/>
              </w:rPr>
              <w:t>;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>
              <w:rPr>
                <w:rFonts w:eastAsia="Droid Sans Fallback"/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>:</w:t>
            </w:r>
          </w:p>
          <w:p w:rsidR="007D1A38" w:rsidRDefault="00B04F83">
            <w:pPr>
              <w:spacing w:line="360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на официальном сайте</w:t>
            </w:r>
            <w:r w:rsidR="006573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Федеральной службы государственной регистрации, кадастра и картографии</w:t>
            </w:r>
            <w:r w:rsidR="00657380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>rosreestr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gov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ru</w:t>
            </w:r>
            <w:r>
              <w:rPr>
                <w:sz w:val="28"/>
                <w:szCs w:val="28"/>
              </w:rPr>
              <w:t>;</w:t>
            </w:r>
          </w:p>
          <w:p w:rsidR="007D1A38" w:rsidRDefault="00B04F83">
            <w:pPr>
              <w:spacing w:line="360" w:lineRule="auto"/>
              <w:ind w:firstLine="32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заказчика комплексных кадастровых работ)</w:t>
            </w:r>
          </w:p>
          <w:p w:rsidR="007D1A38" w:rsidRDefault="00B04F8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sz w:val="28"/>
                <w:szCs w:val="28"/>
              </w:rPr>
              <w:t>на официальном сайте</w:t>
            </w:r>
            <w:r>
              <w:rPr>
                <w:sz w:val="28"/>
                <w:szCs w:val="28"/>
                <w:u w:val="single"/>
              </w:rPr>
              <w:t xml:space="preserve"> Администрации городского округа «город Дербент»   </w:t>
            </w:r>
            <w:r>
              <w:rPr>
                <w:color w:val="auto"/>
                <w:sz w:val="28"/>
                <w:szCs w:val="28"/>
              </w:rPr>
              <w:t>www.derbent.ru,</w:t>
            </w:r>
          </w:p>
          <w:p w:rsidR="007D1A38" w:rsidRDefault="00B04F83">
            <w:pPr>
              <w:spacing w:line="360" w:lineRule="auto"/>
              <w:ind w:firstLine="1216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(наименование</w:t>
            </w:r>
            <w:r w:rsidR="00FE23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органа, уполномоченного на утверждение карты-плана территории)</w:t>
            </w:r>
          </w:p>
          <w:p w:rsidR="007D1A38" w:rsidRDefault="00B04F83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по адресу: </w:t>
            </w:r>
            <w:r>
              <w:rPr>
                <w:sz w:val="28"/>
                <w:szCs w:val="28"/>
                <w:u w:val="single"/>
              </w:rPr>
              <w:t xml:space="preserve">Республика Дагестан, </w:t>
            </w:r>
            <w:r>
              <w:rPr>
                <w:color w:val="auto"/>
                <w:sz w:val="28"/>
                <w:szCs w:val="28"/>
              </w:rPr>
              <w:t>368600. г. Дербент, пл. Свободы, 2</w:t>
            </w:r>
            <w:r>
              <w:rPr>
                <w:sz w:val="28"/>
                <w:szCs w:val="28"/>
              </w:rPr>
              <w:t>;</w:t>
            </w:r>
          </w:p>
          <w:p w:rsidR="007D1A38" w:rsidRDefault="00B04F83">
            <w:pPr>
              <w:spacing w:line="360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на официальном сайте</w:t>
            </w:r>
            <w:r>
              <w:rPr>
                <w:sz w:val="28"/>
                <w:szCs w:val="28"/>
                <w:vertAlign w:val="superscript"/>
              </w:rPr>
              <w:tab/>
            </w:r>
            <w:r>
              <w:rPr>
                <w:sz w:val="28"/>
                <w:szCs w:val="28"/>
                <w:u w:val="single"/>
              </w:rPr>
              <w:t xml:space="preserve">Министерства по земельным и имущественным отношениям Республики Дагестан   </w:t>
            </w:r>
            <w:r>
              <w:rPr>
                <w:sz w:val="28"/>
                <w:szCs w:val="28"/>
                <w:u w:val="single"/>
                <w:lang w:val="en-US"/>
              </w:rPr>
              <w:t>estate</w:t>
            </w:r>
            <w:r>
              <w:rPr>
                <w:sz w:val="28"/>
                <w:szCs w:val="28"/>
                <w:u w:val="single"/>
              </w:rPr>
              <w:t>-</w:t>
            </w:r>
            <w:r>
              <w:rPr>
                <w:sz w:val="28"/>
                <w:szCs w:val="28"/>
                <w:u w:val="single"/>
                <w:lang w:val="en-US"/>
              </w:rPr>
              <w:t>rd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ru</w:t>
            </w:r>
            <w:r>
              <w:rPr>
                <w:sz w:val="28"/>
                <w:szCs w:val="28"/>
                <w:u w:val="single"/>
              </w:rPr>
              <w:t xml:space="preserve">,                                                         </w:t>
            </w:r>
          </w:p>
          <w:p w:rsidR="007D1A38" w:rsidRDefault="00B04F83">
            <w:pPr>
              <w:spacing w:line="360" w:lineRule="auto"/>
              <w:ind w:firstLine="933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(наименование</w:t>
            </w:r>
            <w:r w:rsidR="00FE23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исполнительного органа государственной власти субъекта Российской Федерации)</w:t>
            </w:r>
          </w:p>
          <w:p w:rsidR="007D1A38" w:rsidRDefault="00B04F8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</w:t>
            </w:r>
            <w:r w:rsidR="00FE23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Республика Дагестан, г. Махачкала, ул. Буйнакского, 3 ;</w:t>
            </w:r>
          </w:p>
          <w:p w:rsidR="007D1A38" w:rsidRDefault="00B04F83">
            <w:pPr>
              <w:spacing w:line="360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на официальном сайте Росреестра в региональном разделе Управления </w:t>
            </w:r>
            <w:r>
              <w:rPr>
                <w:sz w:val="28"/>
                <w:szCs w:val="28"/>
              </w:rPr>
              <w:lastRenderedPageBreak/>
              <w:t>Росреестра</w:t>
            </w:r>
            <w:r>
              <w:rPr>
                <w:sz w:val="28"/>
                <w:szCs w:val="28"/>
                <w:u w:val="single"/>
              </w:rPr>
              <w:t xml:space="preserve"> по Республике Дагестан</w:t>
            </w:r>
            <w:r w:rsidR="00657380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>rosreestr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gov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ru</w:t>
            </w:r>
            <w:r>
              <w:rPr>
                <w:sz w:val="28"/>
                <w:szCs w:val="28"/>
              </w:rPr>
              <w:t>;,</w:t>
            </w:r>
          </w:p>
          <w:p w:rsidR="007D1A38" w:rsidRDefault="00B04F8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</w:t>
            </w:r>
            <w:r w:rsidR="00FE23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Республика Дагестан, г. Махачкала, ул.Гамидова, 9А;                           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согласительной комиссии по вопросу согласования местоположения границ земельных участков состоится    15</w:t>
            </w:r>
            <w:r>
              <w:rPr>
                <w:sz w:val="28"/>
                <w:szCs w:val="28"/>
                <w:u w:val="single"/>
              </w:rPr>
              <w:t>.05.2026 в 11:00</w:t>
            </w:r>
            <w:r w:rsidR="00657380">
              <w:rPr>
                <w:sz w:val="28"/>
                <w:szCs w:val="28"/>
                <w:u w:val="single"/>
              </w:rPr>
              <w:t>_____________________________________________</w:t>
            </w:r>
          </w:p>
          <w:p w:rsidR="007D1A38" w:rsidRDefault="00657380" w:rsidP="00657380">
            <w:pPr>
              <w:spacing w:line="360" w:lineRule="auto"/>
              <w:jc w:val="both"/>
              <w:rPr>
                <w:rFonts w:eastAsia="Droid Sans Fallback"/>
                <w:sz w:val="20"/>
                <w:szCs w:val="20"/>
              </w:rPr>
            </w:pPr>
            <w:r>
              <w:rPr>
                <w:rFonts w:eastAsia="Droid Sans Fallback"/>
                <w:sz w:val="16"/>
                <w:szCs w:val="16"/>
              </w:rPr>
              <w:t xml:space="preserve">                            </w:t>
            </w:r>
            <w:r w:rsidR="00B04F83">
              <w:rPr>
                <w:rFonts w:eastAsia="Droid Sans Fallback"/>
                <w:sz w:val="16"/>
                <w:szCs w:val="16"/>
              </w:rPr>
              <w:t>(</w:t>
            </w:r>
            <w:r w:rsidR="00B04F83">
              <w:rPr>
                <w:rFonts w:eastAsia="Droid Sans Fallback"/>
                <w:sz w:val="20"/>
                <w:szCs w:val="20"/>
              </w:rPr>
              <w:t>указывается дата и время)</w:t>
            </w:r>
          </w:p>
          <w:p w:rsidR="007D1A38" w:rsidRDefault="00B04F8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</w:t>
            </w:r>
            <w:r>
              <w:rPr>
                <w:sz w:val="28"/>
                <w:szCs w:val="28"/>
                <w:u w:val="single"/>
              </w:rPr>
              <w:t xml:space="preserve"> Республика Дагестан, </w:t>
            </w:r>
            <w:r>
              <w:rPr>
                <w:sz w:val="28"/>
                <w:szCs w:val="28"/>
              </w:rPr>
              <w:t>368600. г. Дербент, пл. Свободы, 2.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Возражения относительно местоположения границ земельных участков, содержащегося в проекте карты-плана территории, можно представить</w:t>
            </w:r>
            <w:r>
              <w:rPr>
                <w:sz w:val="28"/>
                <w:szCs w:val="28"/>
              </w:rPr>
              <w:br/>
              <w:t>в согласительную комиссию в письменной форме в период:</w:t>
            </w:r>
          </w:p>
          <w:p w:rsidR="007D1A38" w:rsidRDefault="00B04F83">
            <w:pPr>
              <w:spacing w:line="360" w:lineRule="auto"/>
              <w:ind w:firstLine="649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с «22» апреля</w:t>
            </w:r>
            <w:r>
              <w:rPr>
                <w:sz w:val="28"/>
                <w:szCs w:val="28"/>
                <w:u w:val="single"/>
              </w:rPr>
              <w:t xml:space="preserve">  2026</w:t>
            </w:r>
            <w:r>
              <w:rPr>
                <w:sz w:val="28"/>
                <w:szCs w:val="28"/>
              </w:rPr>
              <w:t xml:space="preserve"> г. по «15» мая</w:t>
            </w:r>
            <w:r>
              <w:rPr>
                <w:sz w:val="28"/>
                <w:szCs w:val="28"/>
                <w:u w:val="single"/>
              </w:rPr>
              <w:t xml:space="preserve"> 2026</w:t>
            </w:r>
            <w:r>
              <w:rPr>
                <w:sz w:val="28"/>
                <w:szCs w:val="28"/>
              </w:rPr>
              <w:t xml:space="preserve"> г.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«</w:t>
            </w:r>
            <w:bookmarkStart w:id="0" w:name="_GoBack"/>
            <w:bookmarkEnd w:id="0"/>
            <w:r>
              <w:rPr>
                <w:sz w:val="28"/>
                <w:szCs w:val="28"/>
              </w:rPr>
              <w:t>15» »ма</w:t>
            </w:r>
            <w:r>
              <w:rPr>
                <w:sz w:val="28"/>
                <w:szCs w:val="28"/>
                <w:u w:val="single"/>
              </w:rPr>
              <w:t>я 2026</w:t>
            </w:r>
            <w:r>
              <w:rPr>
                <w:sz w:val="28"/>
                <w:szCs w:val="28"/>
              </w:rPr>
              <w:t xml:space="preserve"> г.  по «19» июня</w:t>
            </w:r>
            <w:r>
              <w:rPr>
                <w:sz w:val="28"/>
                <w:szCs w:val="28"/>
                <w:u w:val="single"/>
              </w:rPr>
              <w:t>2026</w:t>
            </w:r>
            <w:r>
              <w:rPr>
                <w:sz w:val="28"/>
                <w:szCs w:val="28"/>
              </w:rPr>
              <w:t xml:space="preserve"> г.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hyperlink r:id="rId6" w:tooltip="https://login.consultant.ru/link/?req=doc&amp;base=LAW&amp;n=452750&amp;dst=470" w:history="1">
              <w:r>
                <w:rPr>
                  <w:sz w:val="28"/>
                  <w:szCs w:val="28"/>
                </w:rPr>
                <w:t>частью 15 статьи 42.1</w:t>
              </w:r>
            </w:hyperlink>
            <w:r>
              <w:rPr>
                <w:sz w:val="28"/>
                <w:szCs w:val="28"/>
              </w:rPr>
              <w:t xml:space="preserve">0 Федерального закона от 24 июля 2007 г. № 221-ФЗ «О кадастровой деятельности» в возражении </w:t>
            </w:r>
            <w:r>
              <w:rPr>
                <w:rFonts w:eastAsia="Droid Sans Fallback"/>
                <w:sz w:val="28"/>
                <w:szCs w:val="28"/>
              </w:rPr>
              <w:t xml:space="preserve">относительно местоположения границ земельного участка должны быть указаны </w:t>
            </w:r>
            <w:r>
              <w:rPr>
                <w:sz w:val="28"/>
                <w:szCs w:val="28"/>
              </w:rPr>
              <w:t>сведения: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фамилия, имя и отчество (при наличии) лица, направившего возражение, его адрес и (или) адрес электронной почты, наименование и реквизиты документа, удостоверяющего личность;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rFonts w:eastAsia="Droid Sans Fallback"/>
                <w:sz w:val="28"/>
                <w:szCs w:val="28"/>
              </w:rPr>
            </w:pPr>
            <w:r>
              <w:rPr>
                <w:sz w:val="28"/>
                <w:szCs w:val="28"/>
              </w:rPr>
              <w:t>– обоснование причин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 возражению </w:t>
            </w:r>
            <w:r>
              <w:rPr>
                <w:rFonts w:eastAsia="Droid Sans Fallback"/>
                <w:sz w:val="28"/>
                <w:szCs w:val="28"/>
              </w:rPr>
              <w:t>относительно местоположения границ земельного участка</w:t>
            </w:r>
            <w:r>
              <w:rPr>
                <w:sz w:val="28"/>
                <w:szCs w:val="28"/>
              </w:rPr>
              <w:t xml:space="preserve">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7D1A38" w:rsidRDefault="00B04F83">
            <w:pPr>
              <w:spacing w:line="360" w:lineRule="auto"/>
              <w:ind w:firstLine="649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В случае отсутствия возражений относительно </w:t>
            </w:r>
            <w:r>
              <w:rPr>
                <w:rFonts w:eastAsia="Droid Sans Fallback"/>
                <w:sz w:val="28"/>
                <w:szCs w:val="28"/>
              </w:rPr>
              <w:t xml:space="preserve">местоположения границ земельного участка такое </w:t>
            </w:r>
            <w:r>
              <w:rPr>
                <w:sz w:val="28"/>
                <w:szCs w:val="28"/>
              </w:rPr>
              <w:t>местоположение границ земельного участка будет считаться согласованным.</w:t>
            </w:r>
          </w:p>
        </w:tc>
      </w:tr>
    </w:tbl>
    <w:p w:rsidR="007D1A38" w:rsidRDefault="007D1A38">
      <w:pPr>
        <w:jc w:val="both"/>
        <w:rPr>
          <w:sz w:val="26"/>
          <w:szCs w:val="26"/>
        </w:rPr>
      </w:pPr>
    </w:p>
    <w:p w:rsidR="007D1A38" w:rsidRDefault="007D1A38">
      <w:pPr>
        <w:jc w:val="both"/>
        <w:rPr>
          <w:sz w:val="26"/>
          <w:szCs w:val="26"/>
        </w:rPr>
      </w:pPr>
    </w:p>
    <w:p w:rsidR="007D1A38" w:rsidRDefault="007D1A38">
      <w:pPr>
        <w:ind w:right="-1" w:firstLine="709"/>
        <w:jc w:val="both"/>
        <w:rPr>
          <w:color w:val="000000"/>
          <w:sz w:val="23"/>
          <w:szCs w:val="23"/>
        </w:rPr>
      </w:pPr>
    </w:p>
    <w:p w:rsidR="007D1A38" w:rsidRDefault="007D1A38"/>
    <w:p w:rsidR="007D1A38" w:rsidRDefault="007D1A38"/>
    <w:p w:rsidR="007D1A38" w:rsidRDefault="007D1A38"/>
    <w:p w:rsidR="007D1A38" w:rsidRDefault="007D1A38"/>
    <w:sectPr w:rsidR="007D1A38" w:rsidSect="007D1A38">
      <w:headerReference w:type="default" r:id="rId7"/>
      <w:headerReference w:type="first" r:id="rId8"/>
      <w:pgSz w:w="11906" w:h="16838"/>
      <w:pgMar w:top="1134" w:right="567" w:bottom="1843" w:left="1701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B9D" w:rsidRDefault="002D5B9D">
      <w:r>
        <w:separator/>
      </w:r>
    </w:p>
  </w:endnote>
  <w:endnote w:type="continuationSeparator" w:id="1">
    <w:p w:rsidR="002D5B9D" w:rsidRDefault="002D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B9D" w:rsidRDefault="002D5B9D">
      <w:r>
        <w:separator/>
      </w:r>
    </w:p>
  </w:footnote>
  <w:footnote w:type="continuationSeparator" w:id="1">
    <w:p w:rsidR="002D5B9D" w:rsidRDefault="002D5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8922880"/>
      <w:docPartObj>
        <w:docPartGallery w:val="Page Numbers (Top of Page)"/>
        <w:docPartUnique/>
      </w:docPartObj>
    </w:sdtPr>
    <w:sdtContent>
      <w:p w:rsidR="007D1A38" w:rsidRDefault="007D1A38">
        <w:pPr>
          <w:pStyle w:val="Header"/>
          <w:jc w:val="center"/>
        </w:pPr>
      </w:p>
      <w:p w:rsidR="007D1A38" w:rsidRDefault="002F5B61">
        <w:pPr>
          <w:pStyle w:val="Header"/>
          <w:jc w:val="center"/>
        </w:pPr>
        <w:r>
          <w:fldChar w:fldCharType="begin"/>
        </w:r>
        <w:r w:rsidR="00B04F83">
          <w:instrText>PAGE   \* MERGEFORMAT</w:instrText>
        </w:r>
        <w:r>
          <w:fldChar w:fldCharType="separate"/>
        </w:r>
        <w:r w:rsidR="00657380">
          <w:rPr>
            <w:noProof/>
          </w:rPr>
          <w:t>2</w:t>
        </w:r>
        <w:r>
          <w:fldChar w:fldCharType="end"/>
        </w:r>
      </w:p>
    </w:sdtContent>
  </w:sdt>
  <w:p w:rsidR="007D1A38" w:rsidRDefault="007D1A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96434"/>
      <w:docPartObj>
        <w:docPartGallery w:val="Page Numbers (Top of Page)"/>
        <w:docPartUnique/>
      </w:docPartObj>
    </w:sdtPr>
    <w:sdtContent>
      <w:p w:rsidR="007D1A38" w:rsidRDefault="007D1A38">
        <w:pPr>
          <w:pStyle w:val="Header"/>
          <w:jc w:val="center"/>
        </w:pPr>
      </w:p>
      <w:p w:rsidR="007D1A38" w:rsidRDefault="002F5B61">
        <w:pPr>
          <w:pStyle w:val="Header"/>
          <w:jc w:val="center"/>
        </w:pPr>
      </w:p>
    </w:sdtContent>
  </w:sdt>
  <w:p w:rsidR="007D1A38" w:rsidRDefault="007D1A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A38"/>
    <w:rsid w:val="002D5B9D"/>
    <w:rsid w:val="002F5B61"/>
    <w:rsid w:val="00657380"/>
    <w:rsid w:val="007D1A38"/>
    <w:rsid w:val="00AA592F"/>
    <w:rsid w:val="00B04F83"/>
    <w:rsid w:val="00FE2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D1A3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D1A3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D1A3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D1A3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D1A3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D1A3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D1A3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D1A3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D1A3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7D1A3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D1A3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D1A3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D1A3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D1A3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D1A3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D1A3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D1A3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D1A3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D1A3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7D1A3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D1A3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D1A38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D1A3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D1A3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D1A3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D1A3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D1A38"/>
    <w:rPr>
      <w:i/>
    </w:rPr>
  </w:style>
  <w:style w:type="character" w:customStyle="1" w:styleId="HeaderChar">
    <w:name w:val="Header Char"/>
    <w:basedOn w:val="a0"/>
    <w:link w:val="Header"/>
    <w:uiPriority w:val="99"/>
    <w:rsid w:val="007D1A38"/>
  </w:style>
  <w:style w:type="paragraph" w:customStyle="1" w:styleId="Footer">
    <w:name w:val="Footer"/>
    <w:basedOn w:val="a"/>
    <w:link w:val="FooterChar"/>
    <w:uiPriority w:val="99"/>
    <w:unhideWhenUsed/>
    <w:rsid w:val="007D1A3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7D1A3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D1A3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D1A38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7D1A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D1A3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D1A3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D1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D1A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D1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D1A3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D1A38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D1A38"/>
    <w:rPr>
      <w:sz w:val="18"/>
    </w:rPr>
  </w:style>
  <w:style w:type="character" w:styleId="ae">
    <w:name w:val="footnote reference"/>
    <w:basedOn w:val="a0"/>
    <w:uiPriority w:val="99"/>
    <w:unhideWhenUsed/>
    <w:rsid w:val="007D1A3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D1A38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D1A38"/>
    <w:rPr>
      <w:sz w:val="20"/>
    </w:rPr>
  </w:style>
  <w:style w:type="character" w:styleId="af1">
    <w:name w:val="endnote reference"/>
    <w:basedOn w:val="a0"/>
    <w:uiPriority w:val="99"/>
    <w:semiHidden/>
    <w:unhideWhenUsed/>
    <w:rsid w:val="007D1A3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D1A38"/>
    <w:pPr>
      <w:spacing w:after="57"/>
    </w:pPr>
  </w:style>
  <w:style w:type="paragraph" w:styleId="21">
    <w:name w:val="toc 2"/>
    <w:basedOn w:val="a"/>
    <w:next w:val="a"/>
    <w:uiPriority w:val="39"/>
    <w:unhideWhenUsed/>
    <w:rsid w:val="007D1A3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D1A3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D1A3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D1A3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D1A3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D1A3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D1A3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D1A38"/>
    <w:pPr>
      <w:spacing w:after="57"/>
      <w:ind w:left="2268"/>
    </w:pPr>
  </w:style>
  <w:style w:type="paragraph" w:styleId="af2">
    <w:name w:val="TOC Heading"/>
    <w:uiPriority w:val="39"/>
    <w:unhideWhenUsed/>
    <w:rsid w:val="007D1A38"/>
  </w:style>
  <w:style w:type="paragraph" w:styleId="af3">
    <w:name w:val="table of figures"/>
    <w:basedOn w:val="a"/>
    <w:next w:val="a"/>
    <w:uiPriority w:val="99"/>
    <w:unhideWhenUsed/>
    <w:rsid w:val="007D1A38"/>
  </w:style>
  <w:style w:type="character" w:customStyle="1" w:styleId="af4">
    <w:name w:val="Выделение жирным"/>
    <w:qFormat/>
    <w:rsid w:val="007D1A38"/>
    <w:rPr>
      <w:rFonts w:cs="Times New Roman"/>
      <w:b/>
    </w:rPr>
  </w:style>
  <w:style w:type="paragraph" w:customStyle="1" w:styleId="Header">
    <w:name w:val="Header"/>
    <w:basedOn w:val="a"/>
    <w:link w:val="af5"/>
    <w:uiPriority w:val="99"/>
    <w:rsid w:val="007D1A38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basedOn w:val="a0"/>
    <w:link w:val="Header"/>
    <w:uiPriority w:val="99"/>
    <w:rsid w:val="007D1A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7D1A3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D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7D1A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750&amp;dst=47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570</Words>
  <Characters>3249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gr.aliev</dc:creator>
  <cp:lastModifiedBy>XXX</cp:lastModifiedBy>
  <cp:revision>4</cp:revision>
  <cp:lastPrinted>2026-04-22T06:21:00Z</cp:lastPrinted>
  <dcterms:created xsi:type="dcterms:W3CDTF">2026-04-22T06:22:00Z</dcterms:created>
  <dcterms:modified xsi:type="dcterms:W3CDTF">2026-04-22T11:39:00Z</dcterms:modified>
</cp:coreProperties>
</file>