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4F" w:rsidRDefault="007D092F" w:rsidP="005C095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Отчет об итогах реализации приоритетных проектов развития Республики Дагестан на территории городского округа «город Дербент» по итогам 1 квартала 2017 года.</w:t>
      </w:r>
    </w:p>
    <w:p w:rsidR="00967949" w:rsidRPr="00967949" w:rsidRDefault="00967949" w:rsidP="005C095D">
      <w:pPr>
        <w:spacing w:after="0" w:line="240" w:lineRule="auto"/>
        <w:ind w:firstLine="709"/>
        <w:contextualSpacing/>
        <w:jc w:val="center"/>
        <w:rPr>
          <w:rFonts w:ascii="Times New Roman" w:hAnsi="Times New Roman"/>
          <w:b/>
          <w:sz w:val="28"/>
          <w:szCs w:val="28"/>
        </w:rPr>
      </w:pPr>
    </w:p>
    <w:p w:rsidR="00013747" w:rsidRDefault="00013747" w:rsidP="005C095D">
      <w:pPr>
        <w:pStyle w:val="Bodytext20"/>
        <w:shd w:val="clear" w:color="auto" w:fill="auto"/>
        <w:spacing w:before="0" w:line="240" w:lineRule="auto"/>
        <w:ind w:firstLine="709"/>
        <w:contextualSpacing/>
        <w:rPr>
          <w:sz w:val="28"/>
          <w:szCs w:val="28"/>
        </w:rPr>
      </w:pPr>
      <w:r w:rsidRPr="00013747">
        <w:rPr>
          <w:b/>
          <w:sz w:val="28"/>
          <w:szCs w:val="28"/>
        </w:rPr>
        <w:t>Обеление экономики</w:t>
      </w:r>
      <w:r>
        <w:rPr>
          <w:sz w:val="28"/>
          <w:szCs w:val="28"/>
        </w:rPr>
        <w:t xml:space="preserve">. </w:t>
      </w:r>
    </w:p>
    <w:p w:rsidR="00E14C07" w:rsidRPr="00967949" w:rsidRDefault="00E14C07" w:rsidP="005C095D">
      <w:pPr>
        <w:pStyle w:val="Bodytext20"/>
        <w:shd w:val="clear" w:color="auto" w:fill="auto"/>
        <w:spacing w:before="0" w:line="240" w:lineRule="auto"/>
        <w:ind w:firstLine="709"/>
        <w:contextualSpacing/>
        <w:rPr>
          <w:sz w:val="28"/>
          <w:szCs w:val="28"/>
        </w:rPr>
      </w:pPr>
      <w:bookmarkStart w:id="0" w:name="_GoBack"/>
      <w:bookmarkEnd w:id="0"/>
      <w:r w:rsidRPr="00967949">
        <w:rPr>
          <w:sz w:val="28"/>
          <w:szCs w:val="28"/>
        </w:rPr>
        <w:t>По состоянию на 1 апреля 2017 года в местный бюджет ГО «город Дербент» по всем видам налоговых и неналоговых доходов поступило 91,3 млн. руб., что составляет 26,2% к плановому значению на 2017 год, утвержденному в сумме 348,05 млн. руб. По итогам 1 квартала в бюджет города поступило 73,1 млн. рублей налоговых доходов и 18,2 млн. рублей неналоговых доходов</w:t>
      </w:r>
    </w:p>
    <w:p w:rsidR="00B5504F" w:rsidRPr="00967949" w:rsidRDefault="00B5504F"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Выполнение по видам налогов на 01.04.2017г. следующее:</w:t>
      </w:r>
    </w:p>
    <w:p w:rsidR="00B5504F" w:rsidRPr="00967949" w:rsidRDefault="00B5504F"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 xml:space="preserve">- НДФЛ – годовой план </w:t>
      </w:r>
      <w:r w:rsidR="00E14C07" w:rsidRPr="00967949">
        <w:rPr>
          <w:rFonts w:ascii="Times New Roman" w:hAnsi="Times New Roman"/>
          <w:sz w:val="28"/>
          <w:szCs w:val="28"/>
        </w:rPr>
        <w:t>104 млн. руб.</w:t>
      </w:r>
      <w:r w:rsidRPr="00967949">
        <w:rPr>
          <w:rFonts w:ascii="Times New Roman" w:hAnsi="Times New Roman"/>
          <w:sz w:val="28"/>
          <w:szCs w:val="28"/>
        </w:rPr>
        <w:t>, выполнение –</w:t>
      </w:r>
      <w:r w:rsidR="00E14C07" w:rsidRPr="00967949">
        <w:rPr>
          <w:rFonts w:ascii="Times New Roman" w:hAnsi="Times New Roman"/>
          <w:sz w:val="28"/>
          <w:szCs w:val="28"/>
        </w:rPr>
        <w:t>25,2 млн.</w:t>
      </w:r>
      <w:r w:rsidRPr="00967949">
        <w:rPr>
          <w:rFonts w:ascii="Times New Roman" w:hAnsi="Times New Roman"/>
          <w:sz w:val="28"/>
          <w:szCs w:val="28"/>
        </w:rPr>
        <w:t xml:space="preserve"> руб., что составляет 2</w:t>
      </w:r>
      <w:r w:rsidR="00E14C07" w:rsidRPr="00967949">
        <w:rPr>
          <w:rFonts w:ascii="Times New Roman" w:hAnsi="Times New Roman"/>
          <w:sz w:val="28"/>
          <w:szCs w:val="28"/>
        </w:rPr>
        <w:t>4</w:t>
      </w:r>
      <w:r w:rsidRPr="00967949">
        <w:rPr>
          <w:rFonts w:ascii="Times New Roman" w:hAnsi="Times New Roman"/>
          <w:sz w:val="28"/>
          <w:szCs w:val="28"/>
        </w:rPr>
        <w:t xml:space="preserve"> % от годового плана.</w:t>
      </w:r>
    </w:p>
    <w:p w:rsidR="00B5504F" w:rsidRPr="00967949" w:rsidRDefault="00E14C07"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w:t>
      </w:r>
      <w:r w:rsidR="00B5504F" w:rsidRPr="00967949">
        <w:rPr>
          <w:rFonts w:ascii="Times New Roman" w:hAnsi="Times New Roman"/>
          <w:sz w:val="28"/>
          <w:szCs w:val="28"/>
        </w:rPr>
        <w:t xml:space="preserve">ЕНВД – годовой план </w:t>
      </w:r>
      <w:r w:rsidRPr="00967949">
        <w:rPr>
          <w:rFonts w:ascii="Times New Roman" w:hAnsi="Times New Roman"/>
          <w:sz w:val="28"/>
          <w:szCs w:val="28"/>
        </w:rPr>
        <w:t>32,1 млн</w:t>
      </w:r>
      <w:r w:rsidR="00B5504F" w:rsidRPr="00967949">
        <w:rPr>
          <w:rFonts w:ascii="Times New Roman" w:hAnsi="Times New Roman"/>
          <w:sz w:val="28"/>
          <w:szCs w:val="28"/>
        </w:rPr>
        <w:t xml:space="preserve">. руб., поступление – </w:t>
      </w:r>
      <w:r w:rsidRPr="00967949">
        <w:rPr>
          <w:rFonts w:ascii="Times New Roman" w:hAnsi="Times New Roman"/>
          <w:sz w:val="28"/>
          <w:szCs w:val="28"/>
        </w:rPr>
        <w:t>6 млн.</w:t>
      </w:r>
      <w:r w:rsidR="00B5504F" w:rsidRPr="00967949">
        <w:rPr>
          <w:rFonts w:ascii="Times New Roman" w:hAnsi="Times New Roman"/>
          <w:sz w:val="28"/>
          <w:szCs w:val="28"/>
        </w:rPr>
        <w:t xml:space="preserve"> руб., что составляет </w:t>
      </w:r>
      <w:r w:rsidR="001A1DD2" w:rsidRPr="00967949">
        <w:rPr>
          <w:rFonts w:ascii="Times New Roman" w:hAnsi="Times New Roman"/>
          <w:sz w:val="28"/>
          <w:szCs w:val="28"/>
        </w:rPr>
        <w:t>18,8</w:t>
      </w:r>
      <w:r w:rsidR="00B5504F" w:rsidRPr="00967949">
        <w:rPr>
          <w:rFonts w:ascii="Times New Roman" w:hAnsi="Times New Roman"/>
          <w:sz w:val="28"/>
          <w:szCs w:val="28"/>
        </w:rPr>
        <w:t xml:space="preserve"> % от годового плана.</w:t>
      </w:r>
    </w:p>
    <w:p w:rsidR="00B5504F" w:rsidRPr="00967949" w:rsidRDefault="001A1DD2"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-УСН- годовой план 51,5 млн. рублей, поступление -21,6 млн. рублей, что составляет 42% от годового плана</w:t>
      </w:r>
    </w:p>
    <w:p w:rsidR="00B5504F" w:rsidRPr="00967949" w:rsidRDefault="00B5504F"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 Налог на имущество физических лиц – годовой план</w:t>
      </w:r>
      <w:r w:rsidR="001A1DD2" w:rsidRPr="00967949">
        <w:rPr>
          <w:rFonts w:ascii="Times New Roman" w:hAnsi="Times New Roman"/>
          <w:sz w:val="28"/>
          <w:szCs w:val="28"/>
        </w:rPr>
        <w:t xml:space="preserve"> 4,6млн.</w:t>
      </w:r>
      <w:r w:rsidRPr="00967949">
        <w:rPr>
          <w:rFonts w:ascii="Times New Roman" w:hAnsi="Times New Roman"/>
          <w:sz w:val="28"/>
          <w:szCs w:val="28"/>
        </w:rPr>
        <w:t xml:space="preserve"> руб., поступление </w:t>
      </w:r>
      <w:r w:rsidR="001A1DD2" w:rsidRPr="00967949">
        <w:rPr>
          <w:rFonts w:ascii="Times New Roman" w:hAnsi="Times New Roman"/>
          <w:sz w:val="28"/>
          <w:szCs w:val="28"/>
        </w:rPr>
        <w:t>1,2 млн. руб, что составляет 26</w:t>
      </w:r>
      <w:r w:rsidRPr="00967949">
        <w:rPr>
          <w:rFonts w:ascii="Times New Roman" w:hAnsi="Times New Roman"/>
          <w:sz w:val="28"/>
          <w:szCs w:val="28"/>
        </w:rPr>
        <w:t xml:space="preserve"> % от годового плана.</w:t>
      </w:r>
    </w:p>
    <w:p w:rsidR="00B5504F" w:rsidRPr="00967949" w:rsidRDefault="00B5504F"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 xml:space="preserve"> - Земельный налог – годовой план </w:t>
      </w:r>
      <w:r w:rsidR="001A1DD2" w:rsidRPr="00967949">
        <w:rPr>
          <w:rFonts w:ascii="Times New Roman" w:hAnsi="Times New Roman"/>
          <w:sz w:val="28"/>
          <w:szCs w:val="28"/>
        </w:rPr>
        <w:t>49,9 млн</w:t>
      </w:r>
      <w:r w:rsidRPr="00967949">
        <w:rPr>
          <w:rFonts w:ascii="Times New Roman" w:hAnsi="Times New Roman"/>
          <w:sz w:val="28"/>
          <w:szCs w:val="28"/>
        </w:rPr>
        <w:t xml:space="preserve">. руб., поступление – </w:t>
      </w:r>
      <w:r w:rsidR="001A1DD2" w:rsidRPr="00967949">
        <w:rPr>
          <w:rFonts w:ascii="Times New Roman" w:hAnsi="Times New Roman"/>
          <w:sz w:val="28"/>
          <w:szCs w:val="28"/>
        </w:rPr>
        <w:t>17,7 млн.</w:t>
      </w:r>
      <w:r w:rsidRPr="00967949">
        <w:rPr>
          <w:rFonts w:ascii="Times New Roman" w:hAnsi="Times New Roman"/>
          <w:sz w:val="28"/>
          <w:szCs w:val="28"/>
        </w:rPr>
        <w:t xml:space="preserve"> руб., что составляет </w:t>
      </w:r>
      <w:r w:rsidR="001A1DD2" w:rsidRPr="00967949">
        <w:rPr>
          <w:rFonts w:ascii="Times New Roman" w:hAnsi="Times New Roman"/>
          <w:sz w:val="28"/>
          <w:szCs w:val="28"/>
        </w:rPr>
        <w:t>35,5</w:t>
      </w:r>
      <w:r w:rsidRPr="00967949">
        <w:rPr>
          <w:rFonts w:ascii="Times New Roman" w:hAnsi="Times New Roman"/>
          <w:sz w:val="28"/>
          <w:szCs w:val="28"/>
        </w:rPr>
        <w:t xml:space="preserve"> % от годового плана.</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В целях увеличения сборов налоговых и неналоговых доходов принята программа финансового оздоровления и социально-экономического развития ГО «город Дербент», в рамках которой:</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проводится адресная работа с физическими лицами и организациями, имеющими крупную задолженность по налогам и доходам от аренды муниципального имущества, в том числе не платившими многие годы. Принятие мер по расторжению заключенных договоров аренды в случае неуплаты;</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проводятся мероприяти</w:t>
      </w:r>
      <w:r w:rsidR="00AD3059">
        <w:rPr>
          <w:sz w:val="28"/>
          <w:szCs w:val="28"/>
        </w:rPr>
        <w:t>я</w:t>
      </w:r>
      <w:r w:rsidRPr="00967949">
        <w:rPr>
          <w:sz w:val="28"/>
          <w:szCs w:val="28"/>
        </w:rPr>
        <w:t xml:space="preserve"> по постановк</w:t>
      </w:r>
      <w:r w:rsidR="00AD3059">
        <w:rPr>
          <w:sz w:val="28"/>
          <w:szCs w:val="28"/>
        </w:rPr>
        <w:t>е</w:t>
      </w:r>
      <w:r w:rsidRPr="00967949">
        <w:rPr>
          <w:sz w:val="28"/>
          <w:szCs w:val="28"/>
        </w:rPr>
        <w:t xml:space="preserve"> на налоговый учет лиц, осуществляющих незаконную предпринимательскую деятельность без соответствующей регистрации, и легализация неформальных трудовых отношений, в том числе через СМИ;</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осуществляется постановка на учет лиц, уклоняющихся от государственной регистрации права собственности на законченные строительством объекты;</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выявляются незарегистрированных собственников земельных участков и вовлечение их налогооблагаемый оборот;</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оказывается содействи</w:t>
      </w:r>
      <w:r w:rsidR="00AD3059">
        <w:rPr>
          <w:sz w:val="28"/>
          <w:szCs w:val="28"/>
        </w:rPr>
        <w:t>е</w:t>
      </w:r>
      <w:r w:rsidRPr="00967949">
        <w:rPr>
          <w:sz w:val="28"/>
          <w:szCs w:val="28"/>
        </w:rPr>
        <w:t xml:space="preserve"> гражданам в оформлении права собственности на землю и недвижимое имущество, проведение дней открытых дверей по данным вопросам;</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формируется благоприятн</w:t>
      </w:r>
      <w:r w:rsidR="00AD3059">
        <w:rPr>
          <w:sz w:val="28"/>
          <w:szCs w:val="28"/>
        </w:rPr>
        <w:t>ая</w:t>
      </w:r>
      <w:r w:rsidRPr="00967949">
        <w:rPr>
          <w:sz w:val="28"/>
          <w:szCs w:val="28"/>
        </w:rPr>
        <w:t xml:space="preserve"> предпринимательск</w:t>
      </w:r>
      <w:r w:rsidR="00AD3059">
        <w:rPr>
          <w:sz w:val="28"/>
          <w:szCs w:val="28"/>
        </w:rPr>
        <w:t>ая</w:t>
      </w:r>
      <w:r w:rsidRPr="00967949">
        <w:rPr>
          <w:sz w:val="28"/>
          <w:szCs w:val="28"/>
        </w:rPr>
        <w:t xml:space="preserve"> сред</w:t>
      </w:r>
      <w:r w:rsidR="00AD3059">
        <w:rPr>
          <w:sz w:val="28"/>
          <w:szCs w:val="28"/>
        </w:rPr>
        <w:t>а</w:t>
      </w:r>
      <w:r w:rsidRPr="00967949">
        <w:rPr>
          <w:sz w:val="28"/>
          <w:szCs w:val="28"/>
        </w:rPr>
        <w:t xml:space="preserve">, за счет чего </w:t>
      </w:r>
      <w:r w:rsidR="00AD3059">
        <w:rPr>
          <w:sz w:val="28"/>
          <w:szCs w:val="28"/>
        </w:rPr>
        <w:t xml:space="preserve">происходит </w:t>
      </w:r>
      <w:r w:rsidRPr="00967949">
        <w:rPr>
          <w:sz w:val="28"/>
          <w:szCs w:val="28"/>
        </w:rPr>
        <w:t>рост инвестиций.</w:t>
      </w:r>
    </w:p>
    <w:p w:rsidR="00264A9D" w:rsidRPr="00967949" w:rsidRDefault="001A1DD2" w:rsidP="005C095D">
      <w:pPr>
        <w:spacing w:after="0" w:line="240" w:lineRule="auto"/>
        <w:ind w:firstLine="709"/>
        <w:contextualSpacing/>
        <w:rPr>
          <w:rFonts w:ascii="Times New Roman" w:hAnsi="Times New Roman"/>
          <w:sz w:val="28"/>
          <w:szCs w:val="28"/>
        </w:rPr>
      </w:pPr>
      <w:r w:rsidRPr="00967949">
        <w:rPr>
          <w:rFonts w:ascii="Times New Roman" w:hAnsi="Times New Roman"/>
          <w:sz w:val="28"/>
          <w:szCs w:val="28"/>
        </w:rPr>
        <w:t>Продолжается работа по актуализации земельных участков и объектов капитального строительства, расположенных на территории городского округа «город Дербент». По состоянию на 1 апреля в базу УФНС занесено 203 ЗУ и 1469 ОКС.</w:t>
      </w:r>
      <w:r w:rsidR="00264A9D" w:rsidRPr="00967949">
        <w:rPr>
          <w:rFonts w:ascii="Times New Roman" w:hAnsi="Times New Roman"/>
          <w:sz w:val="28"/>
          <w:szCs w:val="28"/>
        </w:rPr>
        <w:t xml:space="preserve"> Для достижения положительных результатов проводится следующая работа:</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lastRenderedPageBreak/>
        <w:t>- созданы рабочие группы, в том числе с участием представителей МФЦ, которые в ходе подворных обходов осуществляют упрощенную регистрацию прав собственности. Такие летучие группы обошли практически весь город. К участию в рейдах привлекаются также волонтеры;</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ежемесячно в администрации проводится день открытых дверей с участием представителей Росреестра, УЗИО, кадастровой палаты и МФЦ, где жителям города даются разъяснения и осуществляется регистрация прав собственности по принципу «одного окна»;</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гражданам оказывается непосредственное содействие в оформлении прав собственности на землю и недвижимое имущество.</w:t>
      </w:r>
    </w:p>
    <w:p w:rsidR="0081101F" w:rsidRPr="00967949" w:rsidRDefault="00264A9D" w:rsidP="005C095D">
      <w:pPr>
        <w:spacing w:after="0" w:line="240" w:lineRule="auto"/>
        <w:ind w:firstLine="709"/>
        <w:contextualSpacing/>
        <w:jc w:val="both"/>
        <w:rPr>
          <w:rFonts w:ascii="Times New Roman" w:hAnsi="Times New Roman"/>
          <w:spacing w:val="20"/>
          <w:position w:val="2"/>
          <w:sz w:val="28"/>
          <w:szCs w:val="28"/>
        </w:rPr>
      </w:pPr>
      <w:r w:rsidRPr="00967949">
        <w:rPr>
          <w:rFonts w:ascii="Times New Roman" w:eastAsia="Times New Roman" w:hAnsi="Times New Roman"/>
          <w:sz w:val="28"/>
          <w:szCs w:val="28"/>
          <w:lang w:eastAsia="ru-RU"/>
        </w:rPr>
        <w:t xml:space="preserve">Продолжается работа по снижению неформальной занятости населения в городском округе «город Дербент». По итогам 1 квартала межведомственной комиссией обследовано 314 объектов торговли, из которых 134 предпринимателя не состояли на налоговом учете. </w:t>
      </w:r>
      <w:r w:rsidR="00AD3059">
        <w:rPr>
          <w:rFonts w:ascii="Times New Roman" w:eastAsia="Times New Roman" w:hAnsi="Times New Roman"/>
          <w:sz w:val="28"/>
          <w:szCs w:val="28"/>
          <w:lang w:eastAsia="ru-RU"/>
        </w:rPr>
        <w:t>С</w:t>
      </w:r>
      <w:r w:rsidRPr="00967949">
        <w:rPr>
          <w:rFonts w:ascii="Times New Roman" w:eastAsia="Times New Roman" w:hAnsi="Times New Roman"/>
          <w:sz w:val="28"/>
          <w:szCs w:val="28"/>
          <w:lang w:eastAsia="ru-RU"/>
        </w:rPr>
        <w:t xml:space="preserve"> начала года на налоговый учет поставлено 1</w:t>
      </w:r>
      <w:r w:rsidR="00AD3059">
        <w:rPr>
          <w:rFonts w:ascii="Times New Roman" w:eastAsia="Times New Roman" w:hAnsi="Times New Roman"/>
          <w:sz w:val="28"/>
          <w:szCs w:val="28"/>
          <w:lang w:eastAsia="ru-RU"/>
        </w:rPr>
        <w:t>0</w:t>
      </w:r>
      <w:r w:rsidRPr="00967949">
        <w:rPr>
          <w:rFonts w:ascii="Times New Roman" w:eastAsia="Times New Roman" w:hAnsi="Times New Roman"/>
          <w:sz w:val="28"/>
          <w:szCs w:val="28"/>
          <w:lang w:eastAsia="ru-RU"/>
        </w:rPr>
        <w:t>7 ИП и 1</w:t>
      </w:r>
      <w:r w:rsidR="00AD3059">
        <w:rPr>
          <w:rFonts w:ascii="Times New Roman" w:eastAsia="Times New Roman" w:hAnsi="Times New Roman"/>
          <w:sz w:val="28"/>
          <w:szCs w:val="28"/>
          <w:lang w:eastAsia="ru-RU"/>
        </w:rPr>
        <w:t>6</w:t>
      </w:r>
      <w:r w:rsidRPr="00967949">
        <w:rPr>
          <w:rFonts w:ascii="Times New Roman" w:eastAsia="Times New Roman" w:hAnsi="Times New Roman"/>
          <w:sz w:val="28"/>
          <w:szCs w:val="28"/>
          <w:lang w:eastAsia="ru-RU"/>
        </w:rPr>
        <w:t xml:space="preserve"> юридических лиц, заключен 3</w:t>
      </w:r>
      <w:r w:rsidR="00AD3059">
        <w:rPr>
          <w:rFonts w:ascii="Times New Roman" w:eastAsia="Times New Roman" w:hAnsi="Times New Roman"/>
          <w:sz w:val="28"/>
          <w:szCs w:val="28"/>
          <w:lang w:eastAsia="ru-RU"/>
        </w:rPr>
        <w:t>1</w:t>
      </w:r>
      <w:r w:rsidRPr="00967949">
        <w:rPr>
          <w:rFonts w:ascii="Times New Roman" w:eastAsia="Times New Roman" w:hAnsi="Times New Roman"/>
          <w:sz w:val="28"/>
          <w:szCs w:val="28"/>
          <w:lang w:eastAsia="ru-RU"/>
        </w:rPr>
        <w:t xml:space="preserve"> трудов</w:t>
      </w:r>
      <w:r w:rsidR="00AD3059">
        <w:rPr>
          <w:rFonts w:ascii="Times New Roman" w:eastAsia="Times New Roman" w:hAnsi="Times New Roman"/>
          <w:sz w:val="28"/>
          <w:szCs w:val="28"/>
          <w:lang w:eastAsia="ru-RU"/>
        </w:rPr>
        <w:t>ой</w:t>
      </w:r>
      <w:r w:rsidRPr="00967949">
        <w:rPr>
          <w:rFonts w:ascii="Times New Roman" w:eastAsia="Times New Roman" w:hAnsi="Times New Roman"/>
          <w:sz w:val="28"/>
          <w:szCs w:val="28"/>
          <w:lang w:eastAsia="ru-RU"/>
        </w:rPr>
        <w:t xml:space="preserve"> договор. Все материалы по нестоящим на налоговом учете направляются в правоохранительные органы и налоговую службу. Результаты</w:t>
      </w:r>
      <w:r w:rsidR="00B5504F" w:rsidRPr="00967949">
        <w:rPr>
          <w:rFonts w:ascii="Times New Roman" w:eastAsia="Times New Roman" w:hAnsi="Times New Roman"/>
          <w:sz w:val="28"/>
          <w:szCs w:val="28"/>
          <w:lang w:eastAsia="ru-RU"/>
        </w:rPr>
        <w:t xml:space="preserve"> мониторинга по реализации мер по снижению неформальной занятости представляются ежедекадно в Министерство экономики и территориального развития.</w:t>
      </w:r>
    </w:p>
    <w:p w:rsidR="0081101F" w:rsidRPr="00967949" w:rsidRDefault="0081101F"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Таким образом по итогам 1 квартала в городе Дербенте осуществляют свою деятельность 3147 субъектов малого и среднего предпринимательства.</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xml:space="preserve">Этого удалось достичь в результате ежедневной работы, в том числе: </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утвержден новый состав комиссии по борьбе с неформальной занятостью, которая ежедневно проводит рейдовые мероприятия на объектах в городе и на городском транспорте, занимающегося пассажирскими перевозками с участием всех заинтересованных служб;</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на основании материалов УФНС производится отключение лиц, занимающихся незаконной предпринимательской деятельностью, от электроснабжения и водоснабжения (хотя электроснабжающие организации не всегда это делают);</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впервые на практике осуществления рейдовых мероприятий привлечены сотрудники МФЦ, имеющие полномочия осуществлять постановку на налоговый учет на месте;</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вопросы снижения неформальной занятости и оформления трудовых отношений еженедельно освещаются в местных СМИ и интернет сайтах. Еженедельно в газете публикуется реестр предпринимателей, осуществляющих деятельность без постановки на налоговый учет (доска позора);</w:t>
      </w:r>
    </w:p>
    <w:p w:rsidR="00264A9D" w:rsidRPr="00967949" w:rsidRDefault="00264A9D" w:rsidP="005C095D">
      <w:pPr>
        <w:pStyle w:val="Bodytext20"/>
        <w:shd w:val="clear" w:color="auto" w:fill="auto"/>
        <w:spacing w:before="0" w:line="240" w:lineRule="auto"/>
        <w:ind w:firstLine="709"/>
        <w:contextualSpacing/>
        <w:rPr>
          <w:sz w:val="28"/>
          <w:szCs w:val="28"/>
        </w:rPr>
      </w:pPr>
      <w:r w:rsidRPr="00967949">
        <w:rPr>
          <w:sz w:val="28"/>
          <w:szCs w:val="28"/>
        </w:rPr>
        <w:t>- для ускорения процесса постановки на учет администрацией регулярно направляется информация в соответствующие службы (УФНС, МВД, ПФР, ТФОМС, ГИТ, Ространснадзор, Роспотребнадзор, МЧС) с приложением перечня лиц, выявленных в ходе рейдовых мероприятий и осуществляющих предпринимательскую деятельность без постановки на налоговый учет.</w:t>
      </w:r>
    </w:p>
    <w:p w:rsidR="00013747" w:rsidRDefault="00013747" w:rsidP="005C095D">
      <w:pPr>
        <w:spacing w:after="0" w:line="240" w:lineRule="auto"/>
        <w:ind w:firstLine="709"/>
        <w:contextualSpacing/>
        <w:jc w:val="both"/>
        <w:rPr>
          <w:rFonts w:ascii="Times New Roman" w:hAnsi="Times New Roman"/>
          <w:sz w:val="28"/>
          <w:szCs w:val="28"/>
        </w:rPr>
      </w:pPr>
      <w:r w:rsidRPr="00013747">
        <w:rPr>
          <w:rFonts w:ascii="Times New Roman" w:hAnsi="Times New Roman"/>
          <w:b/>
          <w:sz w:val="28"/>
          <w:szCs w:val="28"/>
        </w:rPr>
        <w:t>Точки роста, инвестиции, эффективное территориальное развитие.</w:t>
      </w:r>
      <w:r>
        <w:rPr>
          <w:rFonts w:ascii="Times New Roman" w:hAnsi="Times New Roman"/>
          <w:sz w:val="28"/>
          <w:szCs w:val="28"/>
        </w:rPr>
        <w:t xml:space="preserve"> </w:t>
      </w:r>
    </w:p>
    <w:p w:rsidR="0081101F" w:rsidRPr="00967949" w:rsidRDefault="0081101F" w:rsidP="005C095D">
      <w:pPr>
        <w:spacing w:after="0" w:line="240" w:lineRule="auto"/>
        <w:ind w:firstLine="709"/>
        <w:contextualSpacing/>
        <w:jc w:val="both"/>
        <w:rPr>
          <w:rFonts w:ascii="Times New Roman" w:hAnsi="Times New Roman"/>
          <w:sz w:val="28"/>
          <w:szCs w:val="28"/>
        </w:rPr>
      </w:pPr>
      <w:r w:rsidRPr="00967949">
        <w:rPr>
          <w:rFonts w:ascii="Times New Roman" w:hAnsi="Times New Roman"/>
          <w:sz w:val="28"/>
          <w:szCs w:val="28"/>
        </w:rPr>
        <w:t xml:space="preserve">В рамках реализации приоритетного проекта «Точки роста» большое значение придается работе по улучшению инвестиционного климата и по привлечению инвестиций. Так за 1 квартал 2017 года объем инвестиций в основной капитал за счет всех источников финансирования составил 400 млн. </w:t>
      </w:r>
      <w:r w:rsidRPr="00967949">
        <w:rPr>
          <w:rFonts w:ascii="Times New Roman" w:hAnsi="Times New Roman"/>
          <w:sz w:val="28"/>
          <w:szCs w:val="28"/>
        </w:rPr>
        <w:lastRenderedPageBreak/>
        <w:t>рублей, введено в эксплуатацию 10,1 тысяч кв. метров жилья, оборот розничной торговли составил 7,9 млрд. рублей.</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В рамках продления мероприятий по подготовке к празднованию до 2018 года, в городе продолжаются работы по благоустройству. Идет строительство жилья в целях переселения граждан из аварийного</w:t>
      </w:r>
      <w:r w:rsidR="00D63B5B">
        <w:rPr>
          <w:sz w:val="28"/>
          <w:szCs w:val="28"/>
        </w:rPr>
        <w:t xml:space="preserve"> жилого фонда</w:t>
      </w:r>
      <w:r w:rsidRPr="00967949">
        <w:rPr>
          <w:sz w:val="28"/>
          <w:szCs w:val="28"/>
        </w:rPr>
        <w:t>, строительство водовода «Самур-Дербент», начато строительство дороги «Сабнова-ул.Х.Тагиева», ст</w:t>
      </w:r>
      <w:r w:rsidR="00D63B5B">
        <w:rPr>
          <w:sz w:val="28"/>
          <w:szCs w:val="28"/>
        </w:rPr>
        <w:t>роительство очистных сооружений</w:t>
      </w:r>
      <w:r w:rsidRPr="00967949">
        <w:rPr>
          <w:sz w:val="28"/>
          <w:szCs w:val="28"/>
        </w:rPr>
        <w:t>. В конце апреля 2017 года будет сдана набережная города.</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Вс</w:t>
      </w:r>
      <w:r w:rsidR="00D63B5B">
        <w:rPr>
          <w:sz w:val="28"/>
          <w:szCs w:val="28"/>
        </w:rPr>
        <w:t>е</w:t>
      </w:r>
      <w:r w:rsidRPr="00967949">
        <w:rPr>
          <w:sz w:val="28"/>
          <w:szCs w:val="28"/>
        </w:rPr>
        <w:t xml:space="preserve"> это вед</w:t>
      </w:r>
      <w:r w:rsidR="00D63B5B">
        <w:rPr>
          <w:sz w:val="28"/>
          <w:szCs w:val="28"/>
        </w:rPr>
        <w:t>е</w:t>
      </w:r>
      <w:r w:rsidRPr="00967949">
        <w:rPr>
          <w:sz w:val="28"/>
          <w:szCs w:val="28"/>
        </w:rPr>
        <w:t>т к созданию благоприятного инвестиционного климата на территории города как для предпринимателей города, так и для сторонних инвесторов.</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Для повышения инвестиционной привлекательности в городе также:</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внедрены стандарты деятельности по обеспечению благоприятного инвестиционного климата;</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на новом интернет сайте администрации разработан инвестиционный портал;</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формируется реестр инвестиционных проектов;</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внедрена процедура оценки регулирующего воздействия НПА;</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ведется защита прав инвесторов;</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инвестор имеет возможность прямой связи с главой города, а также ответственными исполнителями.</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xml:space="preserve">В целях создания благоприятных условий для развития малого и среднего предпринимательства на территории городского округа проделана следующая работа: </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в целях наличия легальной возможности для ведения бизнеса в разных частях города, обновлена схема размещения нестационарных торговых объектов (при необходимости вносятся дополнения и изменения);</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в целях предоставления возможности населению приобретения продуктов по ценам производителя и в шаговой доступности от дома, а также предоставления возможности производителям реализации своих товаров напрямую потребителям, определены площадки под размещение ярмарок выходного дня, а также мест для реализации бахчевых.</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построено и введено в эксплуатацию здание бизнес-инкубатора (3-х этажное здание с 32-мя офисами). В настоящее время проводится оснащение здания всей необходимой инфраструктурой, мебелью и оргтехникой.</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субъекты малого и среднего предпринимательства принимают активное участие при размещении муниципального и государственного заказа.</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Отмечаю также, что на территории города действует программа поддержки малого и среднего предпринимательства.</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Кроме того, ведется работа и по разработке нормативно-правовой базы по поддержке местных инициатив и стимулирования деятельности НКО.</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xml:space="preserve">Благодаря этому число субъектов малого и среднего предпринимательства по сравнению с концом </w:t>
      </w:r>
      <w:r w:rsidR="00967949" w:rsidRPr="00967949">
        <w:rPr>
          <w:sz w:val="28"/>
          <w:szCs w:val="28"/>
        </w:rPr>
        <w:t>2016 года</w:t>
      </w:r>
      <w:r w:rsidRPr="00967949">
        <w:rPr>
          <w:sz w:val="28"/>
          <w:szCs w:val="28"/>
        </w:rPr>
        <w:t xml:space="preserve"> выросло на 1</w:t>
      </w:r>
      <w:r w:rsidR="00D63B5B">
        <w:rPr>
          <w:sz w:val="28"/>
          <w:szCs w:val="28"/>
        </w:rPr>
        <w:t>0</w:t>
      </w:r>
      <w:r w:rsidRPr="00967949">
        <w:rPr>
          <w:sz w:val="28"/>
          <w:szCs w:val="28"/>
        </w:rPr>
        <w:t xml:space="preserve">7 </w:t>
      </w:r>
      <w:r w:rsidR="00D63B5B">
        <w:rPr>
          <w:sz w:val="28"/>
          <w:szCs w:val="28"/>
        </w:rPr>
        <w:t>единиц</w:t>
      </w:r>
      <w:r w:rsidRPr="00967949">
        <w:rPr>
          <w:sz w:val="28"/>
          <w:szCs w:val="28"/>
        </w:rPr>
        <w:t xml:space="preserve">. </w:t>
      </w:r>
    </w:p>
    <w:p w:rsidR="00215550" w:rsidRPr="00967949" w:rsidRDefault="00967949" w:rsidP="005C095D">
      <w:pPr>
        <w:pStyle w:val="a6"/>
        <w:ind w:left="0" w:firstLine="709"/>
        <w:jc w:val="both"/>
        <w:rPr>
          <w:rFonts w:ascii="Times New Roman" w:hAnsi="Times New Roman"/>
          <w:sz w:val="28"/>
          <w:szCs w:val="28"/>
          <w:lang w:val="ru-RU"/>
        </w:rPr>
      </w:pPr>
      <w:r>
        <w:rPr>
          <w:rFonts w:ascii="Times New Roman" w:hAnsi="Times New Roman"/>
          <w:sz w:val="28"/>
          <w:szCs w:val="28"/>
          <w:lang w:val="ru-RU"/>
        </w:rPr>
        <w:t>По итогам качественных преобразований</w:t>
      </w:r>
      <w:r w:rsidR="00215550" w:rsidRPr="00967949">
        <w:rPr>
          <w:rFonts w:ascii="Times New Roman" w:hAnsi="Times New Roman"/>
          <w:sz w:val="28"/>
          <w:szCs w:val="28"/>
          <w:lang w:val="ru-RU"/>
        </w:rPr>
        <w:t xml:space="preserve"> поток туристов значительно увеличился. Кроме того,</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lastRenderedPageBreak/>
        <w:t>- на основе Концепции развития туризма в городе разработана и утверждена муниципальная программа «Развитие туризма на территории городского округа «город Дербент» на 2016-2018 годы»;</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сданы в эксплуатацию ряд объектов туристической инфраструктуры. На сегодняшний день в Дербенте функционирует 25 гостиниц и мини-отелей, а также 2 турбазы с общим объемом койко-мест на 1 225 человек. Данные показатели будут расти и дальше;</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в городе разработаны и действуют 10 экскурси</w:t>
      </w:r>
      <w:r w:rsidR="00D63B5B">
        <w:rPr>
          <w:rFonts w:ascii="Times New Roman" w:hAnsi="Times New Roman"/>
          <w:sz w:val="28"/>
          <w:szCs w:val="28"/>
          <w:lang w:val="ru-RU"/>
        </w:rPr>
        <w:t>онных маршрутов</w:t>
      </w:r>
      <w:r w:rsidRPr="00967949">
        <w:rPr>
          <w:rFonts w:ascii="Times New Roman" w:hAnsi="Times New Roman"/>
          <w:sz w:val="28"/>
          <w:szCs w:val="28"/>
          <w:lang w:val="ru-RU"/>
        </w:rPr>
        <w:t xml:space="preserve"> различной направленности. Кроме того, разработаны и уже предлагаются туристам новые уникальные маршруты по местам туристского показа республики;</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открыты туристические агентства, осуществляющие свою деятельность на территории города, с которыми заключены соглашения о взаимодействии и сотрудничестве;</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достигнута договоренность с ведущим туристским оператором на территории Российской Федерации «С</w:t>
      </w:r>
      <w:r w:rsidRPr="00967949">
        <w:rPr>
          <w:rFonts w:ascii="Times New Roman" w:hAnsi="Times New Roman"/>
          <w:sz w:val="28"/>
          <w:szCs w:val="28"/>
        </w:rPr>
        <w:t>oralTravel</w:t>
      </w:r>
      <w:r w:rsidRPr="00967949">
        <w:rPr>
          <w:rFonts w:ascii="Times New Roman" w:hAnsi="Times New Roman"/>
          <w:sz w:val="28"/>
          <w:szCs w:val="28"/>
          <w:lang w:val="ru-RU"/>
        </w:rPr>
        <w:t>» (Корал Трэвел) об открытии дополнительного офиса на территории города Дербента;</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на новом сайте начинает работу современный туристический портал, содержащий все возможные сведения о туризме в городе, с визуализацией объектов туризма (отели, рестораны, достопримечательности) на интерактивной карте.</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xml:space="preserve">Активно ведется работа в сфере соблюдения градостроительного законодательства. С начала 2017 года отделом архитектуры выдано 59 предписаний лицам, осуществляющим самовольное строительство и нарушающим градостроительное законодательство. Поданы в суд 30 исковых заявлений о сносе и демонтаже самовольно построенных или установленных объектов. Снесены незаконные пристройки и нестационарные </w:t>
      </w:r>
      <w:r w:rsidR="00D63B5B">
        <w:rPr>
          <w:sz w:val="28"/>
          <w:szCs w:val="28"/>
        </w:rPr>
        <w:t>торговые объекты</w:t>
      </w:r>
      <w:r w:rsidRPr="00967949">
        <w:rPr>
          <w:sz w:val="28"/>
          <w:szCs w:val="28"/>
        </w:rPr>
        <w:t xml:space="preserve">. </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В городе разработана и реализуется схема «Генеральная санитарная очистка г. Дербент на период до 2020 года», определяющая очередность осуществления мероприятий, объемы работ по всем видам очистки и уборки, системы и методы сбора, транспортировки и обезвреживания твердых бытовых отходов (ТБО).</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 xml:space="preserve">С целью размещения и утилизации ТБО определен земельный участок под полигон площадью 20 га. На данном полигоне произведены работы по ограждению территории, подведена линия электропередач, благоустроены подъездные дороги, установлены емкости для воды. За счет средств инвестора построен ангар, </w:t>
      </w:r>
      <w:r w:rsidR="00D63B5B">
        <w:rPr>
          <w:sz w:val="28"/>
          <w:szCs w:val="28"/>
        </w:rPr>
        <w:t>помещение охраны</w:t>
      </w:r>
      <w:r w:rsidRPr="00967949">
        <w:rPr>
          <w:sz w:val="28"/>
          <w:szCs w:val="28"/>
        </w:rPr>
        <w:t>, установлена линия сортировки и прессовки ТБО, закуплено несколько единиц спецтехники.</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В настоящее время администрацией городского округа «город Дербент» ведется работа с инвесторами по вопросу строительства современного мусороперерабатывающего завода. К работам по сортировке мусора уже приступили.</w:t>
      </w:r>
    </w:p>
    <w:p w:rsidR="00215550" w:rsidRPr="00967949" w:rsidRDefault="00215550"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В рамках Региональной программы в 2017 г. будет проведен капитальный ремонт многоквартирных</w:t>
      </w:r>
      <w:r w:rsidR="007D092F">
        <w:rPr>
          <w:rFonts w:ascii="Times New Roman" w:hAnsi="Times New Roman"/>
          <w:sz w:val="28"/>
          <w:szCs w:val="28"/>
          <w:lang w:val="ru-RU"/>
        </w:rPr>
        <w:t xml:space="preserve"> домов</w:t>
      </w:r>
      <w:r w:rsidRPr="00967949">
        <w:rPr>
          <w:rFonts w:ascii="Times New Roman" w:hAnsi="Times New Roman"/>
          <w:sz w:val="28"/>
          <w:szCs w:val="28"/>
          <w:lang w:val="ru-RU"/>
        </w:rPr>
        <w:t>. Работы по улице Х.Тагиева уже начаты и будут окончены к открытию набережной. Необходимо отметить, что по собираемости взносов за капитальный ремонт город Дербент занимает первое место в Республике Дагестан (</w:t>
      </w:r>
      <w:r w:rsidR="00D63B5B">
        <w:rPr>
          <w:rFonts w:ascii="Times New Roman" w:hAnsi="Times New Roman"/>
          <w:sz w:val="28"/>
          <w:szCs w:val="28"/>
          <w:lang w:val="ru-RU"/>
        </w:rPr>
        <w:t>8</w:t>
      </w:r>
      <w:r w:rsidRPr="00967949">
        <w:rPr>
          <w:rFonts w:ascii="Times New Roman" w:hAnsi="Times New Roman"/>
          <w:sz w:val="28"/>
          <w:szCs w:val="28"/>
          <w:lang w:val="ru-RU"/>
        </w:rPr>
        <w:t>0% собираемости).</w:t>
      </w:r>
    </w:p>
    <w:p w:rsidR="00013747" w:rsidRDefault="00013747" w:rsidP="005C095D">
      <w:pPr>
        <w:pStyle w:val="Bodytext20"/>
        <w:shd w:val="clear" w:color="auto" w:fill="auto"/>
        <w:spacing w:before="0" w:line="240" w:lineRule="auto"/>
        <w:ind w:firstLine="709"/>
        <w:contextualSpacing/>
        <w:rPr>
          <w:sz w:val="28"/>
          <w:szCs w:val="28"/>
        </w:rPr>
      </w:pPr>
    </w:p>
    <w:p w:rsidR="00013747" w:rsidRDefault="00013747" w:rsidP="005C095D">
      <w:pPr>
        <w:pStyle w:val="Bodytext20"/>
        <w:shd w:val="clear" w:color="auto" w:fill="auto"/>
        <w:spacing w:before="0" w:line="240" w:lineRule="auto"/>
        <w:ind w:firstLine="709"/>
        <w:contextualSpacing/>
        <w:rPr>
          <w:sz w:val="28"/>
          <w:szCs w:val="28"/>
        </w:rPr>
      </w:pPr>
      <w:r w:rsidRPr="00013747">
        <w:rPr>
          <w:b/>
          <w:sz w:val="28"/>
          <w:szCs w:val="28"/>
        </w:rPr>
        <w:lastRenderedPageBreak/>
        <w:t>Новая индустриализация</w:t>
      </w:r>
      <w:r>
        <w:rPr>
          <w:sz w:val="28"/>
          <w:szCs w:val="28"/>
        </w:rPr>
        <w:t xml:space="preserve">. </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В рамках реализации приоритетного направления «Новая индустриализация» обновлен реестр промышленных предприятий города. Подготовлен актуализированный реестр товаропроизводителей продовольственных и непродовольственных товаров, осуществляющих деятельность в городе. Составлен полный перечень продукции, производимой на данных предприятиях.</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При заключении контрактов для муниципальных нужд предпочтения отдаются местным товаропроизводителям. Также местные производители товаров, работ и услуг активно привлекаются к реализации мероприятий по подготовке к празднованию и реализации республиканской инвестиционной программы.</w:t>
      </w:r>
    </w:p>
    <w:p w:rsidR="00215550" w:rsidRPr="00967949" w:rsidRDefault="00215550" w:rsidP="005C095D">
      <w:pPr>
        <w:pStyle w:val="Bodytext20"/>
        <w:shd w:val="clear" w:color="auto" w:fill="auto"/>
        <w:spacing w:before="0" w:line="240" w:lineRule="auto"/>
        <w:ind w:firstLine="709"/>
        <w:contextualSpacing/>
        <w:rPr>
          <w:sz w:val="28"/>
          <w:szCs w:val="28"/>
        </w:rPr>
      </w:pPr>
      <w:r w:rsidRPr="00967949">
        <w:rPr>
          <w:sz w:val="28"/>
          <w:szCs w:val="28"/>
        </w:rPr>
        <w:t>Администрация осуществляет поддержку местных производителей. Так по итогам 1 квартала 2017 года</w:t>
      </w:r>
      <w:r w:rsidR="00C24AE2" w:rsidRPr="00967949">
        <w:rPr>
          <w:sz w:val="28"/>
          <w:szCs w:val="28"/>
        </w:rPr>
        <w:t xml:space="preserve"> </w:t>
      </w:r>
      <w:r w:rsidRPr="00967949">
        <w:rPr>
          <w:sz w:val="28"/>
          <w:szCs w:val="28"/>
        </w:rPr>
        <w:t>с местными производителями заключены договор</w:t>
      </w:r>
      <w:r w:rsidR="00D63B5B">
        <w:rPr>
          <w:sz w:val="28"/>
          <w:szCs w:val="28"/>
        </w:rPr>
        <w:t>ы</w:t>
      </w:r>
      <w:r w:rsidRPr="00967949">
        <w:rPr>
          <w:sz w:val="28"/>
          <w:szCs w:val="28"/>
        </w:rPr>
        <w:t xml:space="preserve"> на общую сумму более </w:t>
      </w:r>
      <w:r w:rsidR="00C24AE2" w:rsidRPr="00967949">
        <w:rPr>
          <w:sz w:val="28"/>
          <w:szCs w:val="28"/>
        </w:rPr>
        <w:t>50</w:t>
      </w:r>
      <w:r w:rsidRPr="00967949">
        <w:rPr>
          <w:sz w:val="28"/>
          <w:szCs w:val="28"/>
        </w:rPr>
        <w:t xml:space="preserve"> млн. рублей.</w:t>
      </w:r>
    </w:p>
    <w:p w:rsidR="00013747" w:rsidRDefault="00013747" w:rsidP="005C095D">
      <w:pPr>
        <w:pStyle w:val="Bodytext20"/>
        <w:shd w:val="clear" w:color="auto" w:fill="auto"/>
        <w:spacing w:before="0" w:line="240" w:lineRule="auto"/>
        <w:ind w:firstLine="709"/>
        <w:contextualSpacing/>
        <w:rPr>
          <w:sz w:val="28"/>
          <w:szCs w:val="28"/>
        </w:rPr>
      </w:pPr>
      <w:r w:rsidRPr="00013747">
        <w:rPr>
          <w:b/>
          <w:sz w:val="28"/>
          <w:szCs w:val="28"/>
        </w:rPr>
        <w:t>Эффективное государственное управление.</w:t>
      </w:r>
      <w:r>
        <w:rPr>
          <w:sz w:val="28"/>
          <w:szCs w:val="28"/>
        </w:rPr>
        <w:t xml:space="preserve"> </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В рамках реализации приоритетного проекта «Эффективное государственное управление» в целях эффективной организации выполнения администрацией поставленных задач обеспечивается оптимизация ее структуры с целью создания эффективной управленческой модели, распределением полномочий и зон ответственности. Работа администрации построена на принципах проектного управления, при этом за каждым курирующим заместителем отдельным распоряжением закреплены приоритетные проекты развития РД по направлениям.</w:t>
      </w:r>
      <w:r w:rsidR="00013747">
        <w:rPr>
          <w:sz w:val="28"/>
          <w:szCs w:val="28"/>
        </w:rPr>
        <w:t xml:space="preserve"> Разработан и утвержден порядок организации проектной деятельности в администрации городского округа «город Дербент». В соответствии с порядком утверждаются проекты развития города по всем направлениям жизнедеятельности муниципального образования.</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В целях улучшения качества подачи информации для всех категорий пользователей практически завершена разработка абсолютно нового и качественного сайта администрации, в котором будут, в том числе, инвестиционный и туристические порталы, интерактивная карта, обеспечена качественная обратная связь с населением. На сайте будет реализован проект «Добротворец» по принципу примеров Москвы и Московской области «Активный гражданин» и «Добродел» соответственно.</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Кроме того, в целях показа уникальности города был разработан брендбук города.</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Брендбук представлен в виде логотипов, каждый из которых изображает одну из достопримечательностей города. Также в брендбуке присутствует фирменный слоган, фирменные цвета, паттерн, элементы оформления, шрифты, на основании которых разработаны образцы деловой документации и указана возможная область применения.</w:t>
      </w:r>
    </w:p>
    <w:p w:rsidR="00C24AE2" w:rsidRPr="00967949" w:rsidRDefault="00C24AE2"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В целях контроля исполнения задач и ведения проектов внедрена система управления задачами «Битрикс 24».</w:t>
      </w:r>
    </w:p>
    <w:p w:rsidR="00C24AE2" w:rsidRPr="00967949" w:rsidRDefault="00C24AE2"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В рамках Развития и поддержки единой межведомственной системы электронного документооборота (далее – ЕСЭД) все структурные подразделения администрации перешли на безбумажный документооборот</w:t>
      </w:r>
      <w:r w:rsidR="00D63B5B">
        <w:rPr>
          <w:rFonts w:ascii="Times New Roman" w:hAnsi="Times New Roman"/>
          <w:sz w:val="28"/>
          <w:szCs w:val="28"/>
          <w:lang w:val="ru-RU"/>
        </w:rPr>
        <w:t>,</w:t>
      </w:r>
      <w:r w:rsidRPr="00967949">
        <w:rPr>
          <w:rFonts w:ascii="Times New Roman" w:hAnsi="Times New Roman"/>
          <w:sz w:val="28"/>
          <w:szCs w:val="28"/>
          <w:lang w:val="ru-RU"/>
        </w:rPr>
        <w:t xml:space="preserve"> идет работа по переводу учреждений администрации на безбумажный документооборот.</w:t>
      </w:r>
    </w:p>
    <w:p w:rsidR="00C24AE2" w:rsidRPr="00967949" w:rsidRDefault="00C24AE2"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lastRenderedPageBreak/>
        <w:t xml:space="preserve">Обеспечено подключение к региональной навигационно-информационной системы Республики Дагестан, в том числе спутниковой системы высокоточного позиционирования. </w:t>
      </w:r>
    </w:p>
    <w:p w:rsidR="00C24AE2" w:rsidRPr="00967949" w:rsidRDefault="00C24AE2" w:rsidP="005C095D">
      <w:pPr>
        <w:pStyle w:val="a6"/>
        <w:ind w:left="0" w:firstLine="709"/>
        <w:jc w:val="both"/>
        <w:rPr>
          <w:rFonts w:ascii="Times New Roman" w:hAnsi="Times New Roman"/>
          <w:sz w:val="28"/>
          <w:szCs w:val="28"/>
          <w:lang w:val="ru-RU"/>
        </w:rPr>
      </w:pPr>
      <w:r w:rsidRPr="00967949">
        <w:rPr>
          <w:rFonts w:ascii="Times New Roman" w:hAnsi="Times New Roman"/>
          <w:sz w:val="28"/>
          <w:szCs w:val="28"/>
          <w:lang w:val="ru-RU"/>
        </w:rPr>
        <w:t xml:space="preserve">На сегодняшний день администрацией ГО «город Дербент» оказывается 73 муниципальные услуги из них 42 приведены в электронный вид, 30 услуг оказываются в рамках межведомственного взаимодействия и все 73 услуги оказываются по принципу «одного окна» через МФЦ по г. Дербенту». </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В целях учета и сохранности имущества проводится работа по государственной регистрации права собственности на муниципальное имущество. Сформирован реестр муниципального имущества (ранее реестр отсутствовал), проводится инвентаризация земельных участков и объектов капитального строительства с целью увеличения налоговых доходов бюджета. Отменены необоснованные налоговые льготы для граждан и предпринимателей. Проводится претензионно-исковая работа.</w:t>
      </w:r>
    </w:p>
    <w:p w:rsidR="00013747" w:rsidRDefault="00013747" w:rsidP="005C095D">
      <w:pPr>
        <w:pStyle w:val="Bodytext20"/>
        <w:shd w:val="clear" w:color="auto" w:fill="auto"/>
        <w:spacing w:before="0" w:line="240" w:lineRule="auto"/>
        <w:ind w:firstLine="709"/>
        <w:contextualSpacing/>
        <w:rPr>
          <w:sz w:val="28"/>
          <w:szCs w:val="28"/>
        </w:rPr>
      </w:pPr>
      <w:r w:rsidRPr="00013747">
        <w:rPr>
          <w:b/>
          <w:sz w:val="28"/>
          <w:szCs w:val="28"/>
        </w:rPr>
        <w:t>Безопасный Дагестан.</w:t>
      </w:r>
      <w:r>
        <w:rPr>
          <w:sz w:val="28"/>
          <w:szCs w:val="28"/>
        </w:rPr>
        <w:t xml:space="preserve"> </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В городе успешно идет реализация приоритетного проекта «Безопасный Дагестан».</w:t>
      </w:r>
      <w:r w:rsidR="00013747">
        <w:rPr>
          <w:sz w:val="28"/>
          <w:szCs w:val="28"/>
        </w:rPr>
        <w:t xml:space="preserve"> </w:t>
      </w:r>
      <w:r w:rsidRPr="00967949">
        <w:rPr>
          <w:sz w:val="28"/>
          <w:szCs w:val="28"/>
        </w:rPr>
        <w:t>Общественно-политическая ситуация в городе стабильная и контролируемая.</w:t>
      </w:r>
      <w:r w:rsidR="00013747">
        <w:rPr>
          <w:sz w:val="28"/>
          <w:szCs w:val="28"/>
        </w:rPr>
        <w:t xml:space="preserve"> </w:t>
      </w:r>
      <w:r w:rsidRPr="00967949">
        <w:rPr>
          <w:sz w:val="28"/>
          <w:szCs w:val="28"/>
        </w:rPr>
        <w:t>Обеспечена доступность органов власти, в том числе за счет информирования населения о деятельности главы городского округа, его заместителей и структурных подразделений администрации города в </w:t>
      </w:r>
      <w:hyperlink r:id="rId7" w:tooltip="Средства массовой информации" w:history="1">
        <w:r w:rsidRPr="00967949">
          <w:rPr>
            <w:sz w:val="28"/>
            <w:szCs w:val="28"/>
          </w:rPr>
          <w:t>средствах массовой информации</w:t>
        </w:r>
      </w:hyperlink>
      <w:r w:rsidRPr="00967949">
        <w:rPr>
          <w:sz w:val="28"/>
          <w:szCs w:val="28"/>
        </w:rPr>
        <w:t xml:space="preserve"> и сети Интернет.</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 xml:space="preserve">Также обеспечена работа «горячей линии», работа с обращениями граждан. </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Конфликтных ситуаций на межнациональной почве в городе не наблюдается.</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Конфессиональные процессы в городе построены на толерантности, дружбе и гармонии. Доверительные отношения, сложившиеся за многие годы существования города, еще ярче проявляются в дни религиозных и народных праздников, в которых принимают участие и представители действующих конфессий.</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В городе действуют 5 мечетей, 1 церковь, 1 синагога.</w:t>
      </w:r>
    </w:p>
    <w:p w:rsidR="00C24AE2" w:rsidRPr="00967949" w:rsidRDefault="00C24AE2" w:rsidP="005C095D">
      <w:pPr>
        <w:pStyle w:val="Bodytext20"/>
        <w:shd w:val="clear" w:color="auto" w:fill="auto"/>
        <w:spacing w:before="0" w:line="240" w:lineRule="auto"/>
        <w:ind w:firstLine="709"/>
        <w:contextualSpacing/>
        <w:rPr>
          <w:sz w:val="28"/>
          <w:szCs w:val="28"/>
        </w:rPr>
      </w:pPr>
      <w:r w:rsidRPr="00967949">
        <w:rPr>
          <w:sz w:val="28"/>
          <w:szCs w:val="28"/>
        </w:rPr>
        <w:t>Оперативная обстановка в городе остается предсказуемой, стабильной и контролируемой органами местного самоуправления, правоохранительными структурами и общественными организациями.</w:t>
      </w:r>
    </w:p>
    <w:p w:rsidR="00C24AE2" w:rsidRPr="00967949" w:rsidRDefault="0023179B" w:rsidP="005C095D">
      <w:pPr>
        <w:pStyle w:val="Bodytext20"/>
        <w:shd w:val="clear" w:color="auto" w:fill="auto"/>
        <w:spacing w:before="0" w:line="240" w:lineRule="auto"/>
        <w:ind w:firstLine="709"/>
        <w:contextualSpacing/>
        <w:rPr>
          <w:sz w:val="28"/>
          <w:szCs w:val="28"/>
        </w:rPr>
      </w:pPr>
      <w:r w:rsidRPr="00967949">
        <w:rPr>
          <w:sz w:val="28"/>
          <w:szCs w:val="28"/>
        </w:rPr>
        <w:t>П</w:t>
      </w:r>
      <w:r w:rsidR="00C24AE2" w:rsidRPr="00967949">
        <w:rPr>
          <w:sz w:val="28"/>
          <w:szCs w:val="28"/>
        </w:rPr>
        <w:t>реступлений террор</w:t>
      </w:r>
      <w:r w:rsidRPr="00967949">
        <w:rPr>
          <w:sz w:val="28"/>
          <w:szCs w:val="28"/>
        </w:rPr>
        <w:t>истической направленности в 2017</w:t>
      </w:r>
      <w:r w:rsidR="00C24AE2" w:rsidRPr="00967949">
        <w:rPr>
          <w:sz w:val="28"/>
          <w:szCs w:val="28"/>
        </w:rPr>
        <w:t xml:space="preserve"> году не зафиксировано.</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 xml:space="preserve">Председателем АТК утверждены и реализуются графики проведения индивидуальной и профилактической работы с подучетными лицами и ряд мероприятий проведения адресной профилактической работы с выделенными категориями лиц. </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В их числе:</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 с отбывшими наказание за совершение преступлений террористической направленности;</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 с лицами</w:t>
      </w:r>
      <w:r w:rsidR="00D63B5B">
        <w:rPr>
          <w:rFonts w:ascii="Times New Roman" w:eastAsia="Times New Roman" w:hAnsi="Times New Roman"/>
          <w:sz w:val="28"/>
          <w:szCs w:val="28"/>
          <w:lang w:eastAsia="ru-RU"/>
        </w:rPr>
        <w:t>,</w:t>
      </w:r>
      <w:r w:rsidRPr="00967949">
        <w:rPr>
          <w:rFonts w:ascii="Times New Roman" w:eastAsia="Times New Roman" w:hAnsi="Times New Roman"/>
          <w:sz w:val="28"/>
          <w:szCs w:val="28"/>
          <w:lang w:eastAsia="ru-RU"/>
        </w:rPr>
        <w:t xml:space="preserve"> наиболее подверженными или уже подпавшими под воздействие идеологии терроризма;</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 с женами (вдовами), детьми и членами семей нейтрализованных членов НВФ;</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lastRenderedPageBreak/>
        <w:t>- с родственниками лиц, выехавших за границу для участия в МТО с целью склонения их к отказу от преступной деятельности и возвращения их к местам проживания;</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 с лицами</w:t>
      </w:r>
      <w:r w:rsidR="00D63B5B">
        <w:rPr>
          <w:rFonts w:ascii="Times New Roman" w:eastAsia="Times New Roman" w:hAnsi="Times New Roman"/>
          <w:sz w:val="28"/>
          <w:szCs w:val="28"/>
          <w:lang w:eastAsia="ru-RU"/>
        </w:rPr>
        <w:t>,</w:t>
      </w:r>
      <w:r w:rsidRPr="00967949">
        <w:rPr>
          <w:rFonts w:ascii="Times New Roman" w:eastAsia="Times New Roman" w:hAnsi="Times New Roman"/>
          <w:sz w:val="28"/>
          <w:szCs w:val="28"/>
          <w:lang w:eastAsia="ru-RU"/>
        </w:rPr>
        <w:t xml:space="preserve"> прошедшими обучение в зарубежных исламских учебных организациях.</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На профилактическом учете по категории «Экстремист» состоят 645 человек, из которых 110 женщин. Из этого числа находятся в Сирийской Арабской Республике – 75 из них 12 женщин, нейтрализованы (стоят на снятие) – 29. Из общего количества лиц состоящих на учете 165 не проживают на территории города.</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На территории города проживают – 7 вдов уничтоженных членов НВФ и 13 детей.</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В текущем году рабочей группой проведено профилактических бесед с подучетными лицами - 72, с родственной базой участников МТО и НВФ - 35, осуждены за преступления террористической направленности и членами НВФ - 6.</w:t>
      </w:r>
    </w:p>
    <w:p w:rsidR="00013747" w:rsidRDefault="0023179B" w:rsidP="00013747">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Важное место в этой работе отводится адресному профилактическому воздействию на подучетных лиц в сети «Интернет». Организована группа блогеров из 10 человек. В состав группы входят активисты молодежных организаций, представители духовенства и служащие. Основной задачей группы является проведение мониторинга террористической активности в сети Интернет, изготовление и размещение материалов и ведение разъяснительной работы среди населения по вопросам профилактики терроризма, пропаганда социально значимых ценностей и деятельность органов местного самоуправления города.</w:t>
      </w:r>
    </w:p>
    <w:p w:rsidR="0023179B" w:rsidRPr="00967949" w:rsidRDefault="0023179B" w:rsidP="00013747">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В текущем 2017 году размещено материалов: в сети Интернет -173, на городских телеканалах - 67 сообщения, сюжеты и показ о проведенных мероприятиях, на страницах городских газет опубликовано - 52 стат</w:t>
      </w:r>
      <w:r w:rsidR="002B4BF1">
        <w:rPr>
          <w:rFonts w:ascii="Times New Roman" w:eastAsia="Times New Roman" w:hAnsi="Times New Roman"/>
          <w:sz w:val="28"/>
          <w:szCs w:val="28"/>
          <w:lang w:eastAsia="ru-RU"/>
        </w:rPr>
        <w:t>ьи</w:t>
      </w:r>
      <w:r w:rsidRPr="00967949">
        <w:rPr>
          <w:rFonts w:ascii="Times New Roman" w:eastAsia="Times New Roman" w:hAnsi="Times New Roman"/>
          <w:sz w:val="28"/>
          <w:szCs w:val="28"/>
          <w:lang w:eastAsia="ru-RU"/>
        </w:rPr>
        <w:t>.</w:t>
      </w:r>
    </w:p>
    <w:p w:rsidR="0023179B" w:rsidRPr="00967949"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В результате проделанной работы с подучетными лицами подано и рассмотрено 28 заявлений, из которых 25 дел подготовлено для рассмотрения, которые намечается рассмотреть на запланированном в мае месяце заседании комиссии по примирению и согласию. Дела 3-х лиц рассмотрены, и соответствующие предложения направлены в правоохранительные органы.</w:t>
      </w:r>
    </w:p>
    <w:p w:rsidR="0023179B" w:rsidRDefault="0023179B" w:rsidP="005C095D">
      <w:pPr>
        <w:spacing w:after="0" w:line="240" w:lineRule="auto"/>
        <w:ind w:firstLine="709"/>
        <w:contextualSpacing/>
        <w:jc w:val="both"/>
        <w:rPr>
          <w:rFonts w:ascii="Times New Roman" w:eastAsia="Times New Roman" w:hAnsi="Times New Roman"/>
          <w:sz w:val="28"/>
          <w:szCs w:val="28"/>
          <w:lang w:eastAsia="ru-RU"/>
        </w:rPr>
      </w:pPr>
      <w:r w:rsidRPr="00967949">
        <w:rPr>
          <w:rFonts w:ascii="Times New Roman" w:eastAsia="Times New Roman" w:hAnsi="Times New Roman"/>
          <w:sz w:val="28"/>
          <w:szCs w:val="28"/>
          <w:lang w:eastAsia="ru-RU"/>
        </w:rPr>
        <w:t>Принимаемые меры в целом позволяют минимизировать вовлеченность граждан в террористическую деятельность, повысить результативность адресной профилактической работы с выделенной категорией граждан.</w:t>
      </w:r>
    </w:p>
    <w:p w:rsidR="00013747" w:rsidRPr="00013747" w:rsidRDefault="00013747" w:rsidP="005C095D">
      <w:pPr>
        <w:spacing w:after="0" w:line="240" w:lineRule="auto"/>
        <w:ind w:firstLine="709"/>
        <w:contextualSpacing/>
        <w:jc w:val="both"/>
        <w:rPr>
          <w:rFonts w:ascii="Times New Roman" w:eastAsia="Times New Roman" w:hAnsi="Times New Roman"/>
          <w:b/>
          <w:sz w:val="28"/>
          <w:szCs w:val="28"/>
          <w:lang w:eastAsia="ru-RU"/>
        </w:rPr>
      </w:pPr>
      <w:r w:rsidRPr="00013747">
        <w:rPr>
          <w:rFonts w:ascii="Times New Roman" w:eastAsia="Times New Roman" w:hAnsi="Times New Roman"/>
          <w:b/>
          <w:sz w:val="28"/>
          <w:szCs w:val="28"/>
          <w:lang w:eastAsia="ru-RU"/>
        </w:rPr>
        <w:t>Человеческий капитал.</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 xml:space="preserve">В рамках реализации Указа Президента Российской Федерации от 7 мая 2012 года № 597 «О мероприятиях по реализации государственной социальной политики», ст. 95.2 ФЗ от 29.12.2012 года № 279-ФЗ «Об образовании в Российской Федерации», ст. 36.1 Закона Российской Федерации «Основы законодательства Российской Федерации о культуре» и Приказа Министерства финансов Российской Федерации от 22.07.2015 года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оказание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w:t>
      </w:r>
      <w:r w:rsidRPr="001826EA">
        <w:rPr>
          <w:rFonts w:ascii="Times New Roman" w:eastAsia="Times New Roman" w:hAnsi="Times New Roman"/>
          <w:sz w:val="28"/>
          <w:szCs w:val="28"/>
          <w:lang w:eastAsia="ru-RU"/>
        </w:rPr>
        <w:lastRenderedPageBreak/>
        <w:t>размещения» на территории городского округа «город Дербент» был реализован пилотный проект по проведению независимой оценки качества работы государственных (муниципальных) учреждений, в сфере образования.</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В перечень учреждений для проведения независимой оценки качества представляемых образовательных услуг были определены все государственные и муниципальные общеобразовательные учреждения, расположенные на территории городского округа «город Дербент».</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 xml:space="preserve">В целом, родители проявили заинтересованность в проведении опроса. Всего в 67 общеобразовательных учреждениях было предложено пройти анкетирование 26345 родителям, из них 24501 (93%) изъявили желание участвовать в опросе. </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 xml:space="preserve">В результате обработки анкет и проведенного анализа можно определить степень удовлетворенности родителей условиями обучения детей в </w:t>
      </w:r>
      <w:r w:rsidR="005C095D" w:rsidRPr="001826EA">
        <w:rPr>
          <w:rFonts w:ascii="Times New Roman" w:eastAsia="Times New Roman" w:hAnsi="Times New Roman"/>
          <w:sz w:val="28"/>
          <w:szCs w:val="28"/>
          <w:lang w:eastAsia="ru-RU"/>
        </w:rPr>
        <w:t>образовательных учреждениях</w:t>
      </w:r>
      <w:r w:rsidRPr="001826EA">
        <w:rPr>
          <w:rFonts w:ascii="Times New Roman" w:eastAsia="Times New Roman" w:hAnsi="Times New Roman"/>
          <w:sz w:val="28"/>
          <w:szCs w:val="28"/>
          <w:lang w:eastAsia="ru-RU"/>
        </w:rPr>
        <w:t xml:space="preserve"> и качество оказываемых образовательных услуг как высокое. </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 xml:space="preserve">В частности, 93% респондентов считают, что образовательные </w:t>
      </w:r>
      <w:r w:rsidR="005C095D" w:rsidRPr="001826EA">
        <w:rPr>
          <w:rFonts w:ascii="Times New Roman" w:eastAsia="Times New Roman" w:hAnsi="Times New Roman"/>
          <w:sz w:val="28"/>
          <w:szCs w:val="28"/>
          <w:lang w:eastAsia="ru-RU"/>
        </w:rPr>
        <w:t>учреждения соответствуют современным</w:t>
      </w:r>
      <w:r w:rsidRPr="001826EA">
        <w:rPr>
          <w:rFonts w:ascii="Times New Roman" w:eastAsia="Times New Roman" w:hAnsi="Times New Roman"/>
          <w:sz w:val="28"/>
          <w:szCs w:val="28"/>
          <w:lang w:eastAsia="ru-RU"/>
        </w:rPr>
        <w:t xml:space="preserve"> условиям образования.</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В 2017 году комплексную оценку качества общего образования в городском округе «город Дербент» планируется проводить по четырем направлениям, содержащим следующие группы индикаторов:</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Индикаторы</w:t>
      </w:r>
      <w:r w:rsidR="001826EA" w:rsidRPr="001826EA">
        <w:rPr>
          <w:rFonts w:ascii="Times New Roman" w:eastAsia="Times New Roman" w:hAnsi="Times New Roman"/>
          <w:sz w:val="28"/>
          <w:szCs w:val="28"/>
          <w:lang w:eastAsia="ru-RU"/>
        </w:rPr>
        <w:t xml:space="preserve"> оценки качества условий реализации общеобразовательных программ в общеобразовательных учреждениях;</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Индикаторы</w:t>
      </w:r>
      <w:r w:rsidR="001826EA" w:rsidRPr="001826EA">
        <w:rPr>
          <w:rFonts w:ascii="Times New Roman" w:eastAsia="Times New Roman" w:hAnsi="Times New Roman"/>
          <w:sz w:val="28"/>
          <w:szCs w:val="28"/>
          <w:lang w:eastAsia="ru-RU"/>
        </w:rPr>
        <w:t xml:space="preserve"> оценки результатов освоения основных общеобразовательных программ, характеризующие минимальный уровень достижения обучающихся города Дербента действующих федеральных образовательных стандартов (требований) и региональных нормативов;</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Индикаторы</w:t>
      </w:r>
      <w:r w:rsidR="001826EA" w:rsidRPr="001826EA">
        <w:rPr>
          <w:rFonts w:ascii="Times New Roman" w:eastAsia="Times New Roman" w:hAnsi="Times New Roman"/>
          <w:sz w:val="28"/>
          <w:szCs w:val="28"/>
          <w:lang w:eastAsia="ru-RU"/>
        </w:rPr>
        <w:t xml:space="preserve"> оценки достижения образовательного ценза по результатам освоения основных общеобразовательных программ как основные значения, характеризующие качество реализуемых в городе Дербенте общеобразовательных программ;</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Индикаторы</w:t>
      </w:r>
      <w:r w:rsidR="001826EA" w:rsidRPr="001826EA">
        <w:rPr>
          <w:rFonts w:ascii="Times New Roman" w:eastAsia="Times New Roman" w:hAnsi="Times New Roman"/>
          <w:sz w:val="28"/>
          <w:szCs w:val="28"/>
          <w:lang w:eastAsia="ru-RU"/>
        </w:rPr>
        <w:t xml:space="preserve"> оценки общественного мнения о качестве оказания образовательных услуг в общеобразовательных учреждениях.</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Анализ текущего состояния системы оценки качества в городе Дербенте позволил выделить в этой части следующие преобразования:</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Формируются</w:t>
      </w:r>
      <w:r w:rsidR="001826EA" w:rsidRPr="001826EA">
        <w:rPr>
          <w:rFonts w:ascii="Times New Roman" w:eastAsia="Times New Roman" w:hAnsi="Times New Roman"/>
          <w:sz w:val="28"/>
          <w:szCs w:val="28"/>
          <w:lang w:eastAsia="ru-RU"/>
        </w:rPr>
        <w:t xml:space="preserve"> механизмы получения достоверной информации о </w:t>
      </w:r>
      <w:r w:rsidRPr="001826EA">
        <w:rPr>
          <w:rFonts w:ascii="Times New Roman" w:eastAsia="Times New Roman" w:hAnsi="Times New Roman"/>
          <w:sz w:val="28"/>
          <w:szCs w:val="28"/>
          <w:lang w:eastAsia="ru-RU"/>
        </w:rPr>
        <w:t>независимой оценке</w:t>
      </w:r>
      <w:r w:rsidR="001826EA" w:rsidRPr="001826EA">
        <w:rPr>
          <w:rFonts w:ascii="Times New Roman" w:eastAsia="Times New Roman" w:hAnsi="Times New Roman"/>
          <w:sz w:val="28"/>
          <w:szCs w:val="28"/>
          <w:lang w:eastAsia="ru-RU"/>
        </w:rPr>
        <w:t xml:space="preserve"> качества образования, получаемой непосредственно от заказчиков и </w:t>
      </w:r>
      <w:r w:rsidRPr="001826EA">
        <w:rPr>
          <w:rFonts w:ascii="Times New Roman" w:eastAsia="Times New Roman" w:hAnsi="Times New Roman"/>
          <w:sz w:val="28"/>
          <w:szCs w:val="28"/>
          <w:lang w:eastAsia="ru-RU"/>
        </w:rPr>
        <w:t>потребителей образовательных</w:t>
      </w:r>
      <w:r w:rsidR="001826EA" w:rsidRPr="001826EA">
        <w:rPr>
          <w:rFonts w:ascii="Times New Roman" w:eastAsia="Times New Roman" w:hAnsi="Times New Roman"/>
          <w:sz w:val="28"/>
          <w:szCs w:val="28"/>
          <w:lang w:eastAsia="ru-RU"/>
        </w:rPr>
        <w:t xml:space="preserve"> услуг</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Формируются</w:t>
      </w:r>
      <w:r w:rsidR="001826EA" w:rsidRPr="001826EA">
        <w:rPr>
          <w:rFonts w:ascii="Times New Roman" w:eastAsia="Times New Roman" w:hAnsi="Times New Roman"/>
          <w:sz w:val="28"/>
          <w:szCs w:val="28"/>
          <w:lang w:eastAsia="ru-RU"/>
        </w:rPr>
        <w:t xml:space="preserve"> информационные потоки, позволяющие осуществлять прямые и обратные связи в городской системе образования, обеспечивающие функционирование первичной организационно-технологической схемы </w:t>
      </w:r>
      <w:r w:rsidRPr="001826EA">
        <w:rPr>
          <w:rFonts w:ascii="Times New Roman" w:eastAsia="Times New Roman" w:hAnsi="Times New Roman"/>
          <w:sz w:val="28"/>
          <w:szCs w:val="28"/>
          <w:lang w:eastAsia="ru-RU"/>
        </w:rPr>
        <w:t>действия системы</w:t>
      </w:r>
      <w:r w:rsidR="001826EA" w:rsidRPr="001826EA">
        <w:rPr>
          <w:rFonts w:ascii="Times New Roman" w:eastAsia="Times New Roman" w:hAnsi="Times New Roman"/>
          <w:sz w:val="28"/>
          <w:szCs w:val="28"/>
          <w:lang w:eastAsia="ru-RU"/>
        </w:rPr>
        <w:t xml:space="preserve"> оценки качества образования в городе Дербенте;</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Сформирована</w:t>
      </w:r>
      <w:r w:rsidR="001826EA" w:rsidRPr="001826EA">
        <w:rPr>
          <w:rFonts w:ascii="Times New Roman" w:eastAsia="Times New Roman" w:hAnsi="Times New Roman"/>
          <w:sz w:val="28"/>
          <w:szCs w:val="28"/>
          <w:lang w:eastAsia="ru-RU"/>
        </w:rPr>
        <w:t xml:space="preserve"> нормативная база городской системы оценки качества, базирующаяся на федеральных и региональных приоритетах развития образования;</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Сложилась</w:t>
      </w:r>
      <w:r w:rsidR="001826EA" w:rsidRPr="001826EA">
        <w:rPr>
          <w:rFonts w:ascii="Times New Roman" w:eastAsia="Times New Roman" w:hAnsi="Times New Roman"/>
          <w:sz w:val="28"/>
          <w:szCs w:val="28"/>
          <w:lang w:eastAsia="ru-RU"/>
        </w:rPr>
        <w:t xml:space="preserve"> инфраструктура системы оценки качества образования, опирающаяся на региональную и городскую нормативную базу и </w:t>
      </w:r>
      <w:r w:rsidR="001826EA" w:rsidRPr="001826EA">
        <w:rPr>
          <w:rFonts w:ascii="Times New Roman" w:eastAsia="Times New Roman" w:hAnsi="Times New Roman"/>
          <w:sz w:val="28"/>
          <w:szCs w:val="28"/>
          <w:lang w:eastAsia="ru-RU"/>
        </w:rPr>
        <w:lastRenderedPageBreak/>
        <w:t>обеспечивающая обновление информационных потоков в системе образования города Дербента;</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Осуществляется</w:t>
      </w:r>
      <w:r w:rsidR="001826EA" w:rsidRPr="001826EA">
        <w:rPr>
          <w:rFonts w:ascii="Times New Roman" w:eastAsia="Times New Roman" w:hAnsi="Times New Roman"/>
          <w:sz w:val="28"/>
          <w:szCs w:val="28"/>
          <w:lang w:eastAsia="ru-RU"/>
        </w:rPr>
        <w:t xml:space="preserve"> подбор и подготовка элементов технологического обеспечения системы оценки качества образования;</w:t>
      </w:r>
    </w:p>
    <w:p w:rsidR="001826EA" w:rsidRPr="001826EA" w:rsidRDefault="005C095D"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Формируется</w:t>
      </w:r>
      <w:r w:rsidR="001826EA" w:rsidRPr="001826EA">
        <w:rPr>
          <w:rFonts w:ascii="Times New Roman" w:eastAsia="Times New Roman" w:hAnsi="Times New Roman"/>
          <w:sz w:val="28"/>
          <w:szCs w:val="28"/>
          <w:lang w:eastAsia="ru-RU"/>
        </w:rPr>
        <w:t xml:space="preserve"> кадровый ресурс системы оценки качества образования.</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В целях повышения качества образования в городском округе «город Дербент» МКУ Дербентским городским управлением образования применяются инструменты планирования деятельности в сфере образования, а именно: разработка планов работ, дорожных карт, программ развития и др.</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 xml:space="preserve">Наиболее значимым результатом планирования дельности в сфере образования является муниципальная Долгосрочная целевая программа «Развитие образования в городском округе «город Дербент»», которая включает в себя подпрограммы, проекты и дорожные карты. </w:t>
      </w:r>
    </w:p>
    <w:p w:rsidR="001826EA" w:rsidRPr="001826EA" w:rsidRDefault="001826EA" w:rsidP="005C095D">
      <w:pPr>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По итогам обсуждения приоритетных проектов в сфере образования «Новое качество образования», администрацией городского округа «город Дербент» проделана следующая работа</w:t>
      </w:r>
    </w:p>
    <w:p w:rsidR="001826EA" w:rsidRPr="001826EA" w:rsidRDefault="001826EA"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В ГО «г. Дербент» проведены совещания, на которых обсуждались все ключевые проекты в сфере образования «Новое качество образования», с привлечением педагогической общественности, родительского комитета, представителей Общественной палаты при администрации ГО «г. Дербент», представителей администрации ГО «г. Дербент», руководителей образовательных учреждений;</w:t>
      </w:r>
    </w:p>
    <w:p w:rsidR="001826EA" w:rsidRPr="001826EA" w:rsidRDefault="001826EA"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Определены кандидатуры для создания экспертного совета по каждому из ключевых направлений работы по повышению качества образования в ГО «г. Дербент»;</w:t>
      </w:r>
    </w:p>
    <w:p w:rsidR="001826EA" w:rsidRPr="001826EA" w:rsidRDefault="001826EA"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Сформирован перечень предложений, концепций и дорожных карт по направлениям работы по повышению качества образования в РД на основе результатов обсуждения ключевых проектов в сфере образования «Новое качество образования»;</w:t>
      </w:r>
    </w:p>
    <w:p w:rsidR="001826EA" w:rsidRDefault="001826EA"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Запущен процесс обеспечения выработки лучших решений по выбранным направлениям ключевых проектов в сфере образования «Новое качество образования» при участии профессионального и экспертного сообществ с учетом общественного мнения при выборе решений.</w:t>
      </w:r>
    </w:p>
    <w:p w:rsidR="001826EA" w:rsidRDefault="005C095D"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Активно развиваю</w:t>
      </w:r>
      <w:r w:rsidR="001826EA">
        <w:rPr>
          <w:rFonts w:ascii="Times New Roman" w:eastAsia="Times New Roman" w:hAnsi="Times New Roman"/>
          <w:sz w:val="28"/>
          <w:szCs w:val="28"/>
          <w:lang w:eastAsia="ru-RU"/>
        </w:rPr>
        <w:t>тся и социальные направления работы администрации городского округа «город Дербент». В рамках реализации приоритетного прое</w:t>
      </w:r>
      <w:r w:rsidR="002B4BF1">
        <w:rPr>
          <w:rFonts w:ascii="Times New Roman" w:eastAsia="Times New Roman" w:hAnsi="Times New Roman"/>
          <w:sz w:val="28"/>
          <w:szCs w:val="28"/>
          <w:lang w:eastAsia="ru-RU"/>
        </w:rPr>
        <w:t>кта «Человеческий капитал», под</w:t>
      </w:r>
      <w:r w:rsidR="001826EA">
        <w:rPr>
          <w:rFonts w:ascii="Times New Roman" w:eastAsia="Times New Roman" w:hAnsi="Times New Roman"/>
          <w:sz w:val="28"/>
          <w:szCs w:val="28"/>
          <w:lang w:eastAsia="ru-RU"/>
        </w:rPr>
        <w:t>проекта «Спортивный Дагестан» по итогам 1 квартала проведено более 20 спортивных мероприятий как местного, так и республиканского значения. Наиболее значимыми из них были:</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Городской турн</w:t>
      </w:r>
      <w:r>
        <w:rPr>
          <w:rFonts w:ascii="Times New Roman" w:hAnsi="Times New Roman"/>
          <w:sz w:val="28"/>
          <w:szCs w:val="28"/>
          <w:lang w:val="ru-RU" w:eastAsia="ru-RU"/>
        </w:rPr>
        <w:t>ир по мини-футболу</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Первенство города по вольной борьбе среди школьников</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Первенство города по настольному теннису (ДГТУ)</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Республиканский этап зимнего фестиваля по сдаче норм ВФСК ГТО среди школьников и студентов 5 ступень</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Мастер-класс олимпийских чемпионов по дзюдо</w:t>
      </w:r>
    </w:p>
    <w:p w:rsidR="001826EA" w:rsidRP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Участие во Всероссийском турнире СКФО по легкой атлетике в г. Прохладный КБР (30 школьников)</w:t>
      </w:r>
    </w:p>
    <w:p w:rsidR="001826EA" w:rsidRDefault="001826EA" w:rsidP="005C095D">
      <w:pPr>
        <w:pStyle w:val="a6"/>
        <w:numPr>
          <w:ilvl w:val="0"/>
          <w:numId w:val="8"/>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Первенство РД по шахматам среди школьников</w:t>
      </w:r>
    </w:p>
    <w:p w:rsidR="001826EA" w:rsidRDefault="001826EA" w:rsidP="005C095D">
      <w:pPr>
        <w:tabs>
          <w:tab w:val="num" w:pos="36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С начала года в спортивно-массовых мероприятиях города приняло участие более 5000 человек.</w:t>
      </w:r>
    </w:p>
    <w:p w:rsidR="001826EA" w:rsidRPr="001826EA" w:rsidRDefault="001826EA" w:rsidP="005C095D">
      <w:pPr>
        <w:tabs>
          <w:tab w:val="num" w:pos="360"/>
        </w:tabs>
        <w:spacing w:after="0" w:line="240" w:lineRule="auto"/>
        <w:ind w:firstLine="709"/>
        <w:contextualSpacing/>
        <w:jc w:val="both"/>
        <w:rPr>
          <w:rFonts w:ascii="Times New Roman" w:eastAsia="Times New Roman" w:hAnsi="Times New Roman"/>
          <w:sz w:val="28"/>
          <w:szCs w:val="28"/>
          <w:lang w:eastAsia="ru-RU"/>
        </w:rPr>
      </w:pPr>
      <w:r w:rsidRPr="001826EA">
        <w:rPr>
          <w:rFonts w:ascii="Times New Roman" w:eastAsia="Times New Roman" w:hAnsi="Times New Roman"/>
          <w:sz w:val="28"/>
          <w:szCs w:val="28"/>
          <w:lang w:eastAsia="ru-RU"/>
        </w:rPr>
        <w:t>В рамках реализации под проекта «Молодежный Дагестан» проведено 20 мероприятий различной направленности. Это и встречи, конференции, интеллектуальные игры и конкурсы, круглые столы по различной тематике, в том числе антинаркотической и антитеррористической. Наиболее крупные мероприятия:</w:t>
      </w:r>
    </w:p>
    <w:p w:rsidR="001826EA" w:rsidRPr="001826EA" w:rsidRDefault="001826EA"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Проведение совместной акции со школьными активами города Дербент под лозунгом «Мы за здоровый образ жизни!»</w:t>
      </w:r>
    </w:p>
    <w:p w:rsidR="001826EA" w:rsidRPr="001826EA" w:rsidRDefault="001826EA"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Проведение митинга, посвященной 27-летию вывода войск из Афганистана, встречи молодежи с воинами-интернационалистами</w:t>
      </w:r>
    </w:p>
    <w:p w:rsidR="001826EA" w:rsidRPr="001826EA" w:rsidRDefault="001826EA"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 xml:space="preserve">Организация и проведение экспертизы социальных проектов в ЮТО в рамках подготовки к ежегодному </w:t>
      </w:r>
      <w:r w:rsidR="00916C18" w:rsidRPr="001826EA">
        <w:rPr>
          <w:rFonts w:ascii="Times New Roman" w:hAnsi="Times New Roman"/>
          <w:sz w:val="28"/>
          <w:szCs w:val="28"/>
          <w:lang w:val="ru-RU" w:eastAsia="ru-RU"/>
        </w:rPr>
        <w:t>Северо</w:t>
      </w:r>
      <w:r w:rsidR="00916C18">
        <w:rPr>
          <w:rFonts w:ascii="Times New Roman" w:hAnsi="Times New Roman"/>
          <w:sz w:val="28"/>
          <w:szCs w:val="28"/>
          <w:lang w:val="ru-RU" w:eastAsia="ru-RU"/>
        </w:rPr>
        <w:t>-</w:t>
      </w:r>
      <w:r w:rsidR="00916C18" w:rsidRPr="001826EA">
        <w:rPr>
          <w:rFonts w:ascii="Times New Roman" w:hAnsi="Times New Roman"/>
          <w:sz w:val="28"/>
          <w:szCs w:val="28"/>
          <w:lang w:val="ru-RU" w:eastAsia="ru-RU"/>
        </w:rPr>
        <w:t>Кавказскому</w:t>
      </w:r>
      <w:r w:rsidRPr="001826EA">
        <w:rPr>
          <w:rFonts w:ascii="Times New Roman" w:hAnsi="Times New Roman"/>
          <w:sz w:val="28"/>
          <w:szCs w:val="28"/>
          <w:lang w:val="ru-RU" w:eastAsia="ru-RU"/>
        </w:rPr>
        <w:t xml:space="preserve"> молодежно-образовательному форуму «Машук 2017»</w:t>
      </w:r>
    </w:p>
    <w:p w:rsidR="001826EA" w:rsidRPr="001826EA" w:rsidRDefault="001826EA"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 xml:space="preserve">Проведение открытого городского первенства по интеллектуальной игре «Брейн – ринг» среди студентов ВУЗов и </w:t>
      </w:r>
      <w:r w:rsidR="00916C18" w:rsidRPr="001826EA">
        <w:rPr>
          <w:rFonts w:ascii="Times New Roman" w:hAnsi="Times New Roman"/>
          <w:sz w:val="28"/>
          <w:szCs w:val="28"/>
          <w:lang w:val="ru-RU" w:eastAsia="ru-RU"/>
        </w:rPr>
        <w:t>СУЗов</w:t>
      </w:r>
      <w:r w:rsidRPr="001826EA">
        <w:rPr>
          <w:rFonts w:ascii="Times New Roman" w:hAnsi="Times New Roman"/>
          <w:sz w:val="28"/>
          <w:szCs w:val="28"/>
          <w:lang w:val="ru-RU" w:eastAsia="ru-RU"/>
        </w:rPr>
        <w:t xml:space="preserve"> и лучшей школьной команды города Дербент</w:t>
      </w:r>
    </w:p>
    <w:p w:rsidR="001826EA" w:rsidRPr="001826EA" w:rsidRDefault="00916C18"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Встреча</w:t>
      </w:r>
      <w:r w:rsidR="001826EA" w:rsidRPr="001826EA">
        <w:rPr>
          <w:rFonts w:ascii="Times New Roman" w:hAnsi="Times New Roman"/>
          <w:sz w:val="28"/>
          <w:szCs w:val="28"/>
          <w:lang w:val="ru-RU" w:eastAsia="ru-RU"/>
        </w:rPr>
        <w:t xml:space="preserve"> представителей Минмолодежи РД с молодежными организациями, волонтерскими корпусами ЮТО (семинар для подготовки к участию в грантовом конкурсе Северо-Каказского молодежного форума «Машук-2017».</w:t>
      </w:r>
    </w:p>
    <w:p w:rsidR="001826EA" w:rsidRPr="001826EA" w:rsidRDefault="00916C18" w:rsidP="005C095D">
      <w:pPr>
        <w:pStyle w:val="a6"/>
        <w:numPr>
          <w:ilvl w:val="0"/>
          <w:numId w:val="9"/>
        </w:numPr>
        <w:tabs>
          <w:tab w:val="num" w:pos="360"/>
        </w:tabs>
        <w:ind w:left="0" w:firstLine="709"/>
        <w:jc w:val="both"/>
        <w:rPr>
          <w:rFonts w:ascii="Times New Roman" w:hAnsi="Times New Roman"/>
          <w:sz w:val="28"/>
          <w:szCs w:val="28"/>
          <w:lang w:val="ru-RU" w:eastAsia="ru-RU"/>
        </w:rPr>
      </w:pPr>
      <w:r w:rsidRPr="001826EA">
        <w:rPr>
          <w:rFonts w:ascii="Times New Roman" w:hAnsi="Times New Roman"/>
          <w:sz w:val="28"/>
          <w:szCs w:val="28"/>
          <w:lang w:val="ru-RU" w:eastAsia="ru-RU"/>
        </w:rPr>
        <w:t>Встреча с</w:t>
      </w:r>
      <w:r w:rsidR="001826EA" w:rsidRPr="001826EA">
        <w:rPr>
          <w:rFonts w:ascii="Times New Roman" w:hAnsi="Times New Roman"/>
          <w:sz w:val="28"/>
          <w:szCs w:val="28"/>
          <w:lang w:val="ru-RU" w:eastAsia="ru-RU"/>
        </w:rPr>
        <w:t xml:space="preserve"> религиозными деятелями в формате круглого стола в рамках комплексного Плана по борьбе с экстремизмом и терроризмом  </w:t>
      </w:r>
    </w:p>
    <w:p w:rsidR="001826EA" w:rsidRPr="00916C18" w:rsidRDefault="001826EA" w:rsidP="005C095D">
      <w:pPr>
        <w:spacing w:after="0" w:line="240" w:lineRule="auto"/>
        <w:ind w:firstLine="709"/>
        <w:contextualSpacing/>
        <w:jc w:val="both"/>
        <w:rPr>
          <w:rFonts w:ascii="Times New Roman" w:hAnsi="Times New Roman"/>
          <w:sz w:val="28"/>
          <w:szCs w:val="28"/>
          <w:lang w:eastAsia="ru-RU"/>
        </w:rPr>
      </w:pPr>
      <w:r w:rsidRPr="00916C18">
        <w:rPr>
          <w:rFonts w:ascii="Times New Roman" w:hAnsi="Times New Roman"/>
          <w:sz w:val="28"/>
          <w:szCs w:val="28"/>
          <w:lang w:eastAsia="ru-RU"/>
        </w:rPr>
        <w:t>В рамках развития культуры по итогам первого квартала 2017 годы было проведено более 30 мероприятий. Наиболее значимые из них это:</w:t>
      </w:r>
    </w:p>
    <w:p w:rsidR="001826EA" w:rsidRPr="00916C18" w:rsidRDefault="00916C18" w:rsidP="005C095D">
      <w:pPr>
        <w:pStyle w:val="a6"/>
        <w:numPr>
          <w:ilvl w:val="0"/>
          <w:numId w:val="14"/>
        </w:numPr>
        <w:tabs>
          <w:tab w:val="num" w:pos="360"/>
        </w:tabs>
        <w:ind w:left="0" w:firstLine="709"/>
        <w:jc w:val="both"/>
        <w:rPr>
          <w:rFonts w:ascii="Times New Roman" w:hAnsi="Times New Roman"/>
          <w:sz w:val="28"/>
          <w:szCs w:val="28"/>
          <w:lang w:eastAsia="ru-RU"/>
        </w:rPr>
      </w:pPr>
      <w:r w:rsidRPr="00916C18">
        <w:rPr>
          <w:rFonts w:ascii="Times New Roman" w:hAnsi="Times New Roman"/>
          <w:sz w:val="28"/>
          <w:szCs w:val="28"/>
          <w:lang w:eastAsia="ru-RU"/>
        </w:rPr>
        <w:t>Конкурс песни «Голос гор»</w:t>
      </w:r>
    </w:p>
    <w:p w:rsidR="00916C18" w:rsidRPr="00916C18" w:rsidRDefault="00916C18" w:rsidP="005C095D">
      <w:pPr>
        <w:pStyle w:val="a6"/>
        <w:numPr>
          <w:ilvl w:val="0"/>
          <w:numId w:val="14"/>
        </w:numPr>
        <w:tabs>
          <w:tab w:val="num" w:pos="360"/>
        </w:tabs>
        <w:ind w:left="0" w:firstLine="709"/>
        <w:jc w:val="both"/>
        <w:rPr>
          <w:rFonts w:ascii="Times New Roman" w:hAnsi="Times New Roman"/>
          <w:sz w:val="28"/>
          <w:szCs w:val="28"/>
          <w:lang w:val="ru-RU" w:eastAsia="ru-RU"/>
        </w:rPr>
      </w:pPr>
      <w:r w:rsidRPr="00916C18">
        <w:rPr>
          <w:rFonts w:ascii="Times New Roman" w:hAnsi="Times New Roman"/>
          <w:sz w:val="28"/>
          <w:szCs w:val="28"/>
          <w:lang w:val="ru-RU" w:eastAsia="ru-RU"/>
        </w:rPr>
        <w:t>Международный день родного языка (ЮНЕСКО)</w:t>
      </w:r>
    </w:p>
    <w:p w:rsidR="00916C18" w:rsidRPr="00916C18" w:rsidRDefault="00916C18" w:rsidP="005C095D">
      <w:pPr>
        <w:pStyle w:val="a6"/>
        <w:numPr>
          <w:ilvl w:val="0"/>
          <w:numId w:val="14"/>
        </w:numPr>
        <w:tabs>
          <w:tab w:val="num" w:pos="360"/>
        </w:tabs>
        <w:ind w:left="0" w:firstLine="709"/>
        <w:jc w:val="both"/>
        <w:rPr>
          <w:rFonts w:ascii="Times New Roman" w:hAnsi="Times New Roman"/>
          <w:sz w:val="28"/>
          <w:szCs w:val="28"/>
          <w:lang w:val="ru-RU" w:eastAsia="ru-RU"/>
        </w:rPr>
      </w:pPr>
      <w:r w:rsidRPr="00916C18">
        <w:rPr>
          <w:rFonts w:ascii="Times New Roman" w:hAnsi="Times New Roman"/>
          <w:sz w:val="28"/>
          <w:szCs w:val="28"/>
          <w:lang w:val="ru-RU" w:eastAsia="ru-RU"/>
        </w:rPr>
        <w:t xml:space="preserve">80-ЛЕТИЕ В. Терешковой «Первая женщина в космосе» </w:t>
      </w:r>
    </w:p>
    <w:p w:rsidR="00916C18" w:rsidRPr="00916C18" w:rsidRDefault="00916C18" w:rsidP="005C095D">
      <w:pPr>
        <w:pStyle w:val="a6"/>
        <w:numPr>
          <w:ilvl w:val="0"/>
          <w:numId w:val="14"/>
        </w:numPr>
        <w:tabs>
          <w:tab w:val="num" w:pos="360"/>
        </w:tabs>
        <w:ind w:left="0" w:firstLine="709"/>
        <w:jc w:val="both"/>
        <w:rPr>
          <w:rFonts w:ascii="Times New Roman" w:hAnsi="Times New Roman"/>
          <w:sz w:val="28"/>
          <w:szCs w:val="28"/>
          <w:lang w:val="ru-RU" w:eastAsia="ru-RU"/>
        </w:rPr>
      </w:pPr>
      <w:r w:rsidRPr="00916C18">
        <w:rPr>
          <w:rFonts w:ascii="Times New Roman" w:hAnsi="Times New Roman"/>
          <w:sz w:val="28"/>
          <w:szCs w:val="28"/>
          <w:lang w:val="ru-RU" w:eastAsia="ru-RU"/>
        </w:rPr>
        <w:t xml:space="preserve">К 90-летию Громаковского В.А. </w:t>
      </w:r>
    </w:p>
    <w:p w:rsidR="00916C18" w:rsidRPr="00916C18" w:rsidRDefault="00916C18" w:rsidP="005C095D">
      <w:pPr>
        <w:pStyle w:val="a6"/>
        <w:numPr>
          <w:ilvl w:val="0"/>
          <w:numId w:val="14"/>
        </w:numPr>
        <w:tabs>
          <w:tab w:val="num" w:pos="360"/>
        </w:tabs>
        <w:ind w:left="0" w:firstLine="709"/>
        <w:jc w:val="both"/>
        <w:rPr>
          <w:rFonts w:ascii="Times New Roman" w:hAnsi="Times New Roman"/>
          <w:sz w:val="28"/>
          <w:szCs w:val="28"/>
          <w:lang w:val="ru-RU" w:eastAsia="ru-RU"/>
        </w:rPr>
      </w:pPr>
      <w:r w:rsidRPr="00916C18">
        <w:rPr>
          <w:rFonts w:ascii="Times New Roman" w:hAnsi="Times New Roman"/>
          <w:sz w:val="28"/>
          <w:szCs w:val="28"/>
          <w:lang w:val="ru-RU" w:eastAsia="ru-RU"/>
        </w:rPr>
        <w:t xml:space="preserve">Организация и проведение в парке С.Стальского Праздника весны "Новруз" </w:t>
      </w:r>
    </w:p>
    <w:p w:rsidR="00916C18" w:rsidRPr="00916C18" w:rsidRDefault="00916C18" w:rsidP="005C095D">
      <w:pPr>
        <w:pStyle w:val="a6"/>
        <w:numPr>
          <w:ilvl w:val="0"/>
          <w:numId w:val="14"/>
        </w:numPr>
        <w:tabs>
          <w:tab w:val="num" w:pos="360"/>
        </w:tabs>
        <w:ind w:left="0" w:firstLine="709"/>
        <w:jc w:val="both"/>
        <w:rPr>
          <w:rFonts w:ascii="Times New Roman" w:hAnsi="Times New Roman"/>
          <w:sz w:val="28"/>
          <w:szCs w:val="28"/>
          <w:lang w:val="ru-RU" w:eastAsia="ru-RU"/>
        </w:rPr>
      </w:pPr>
      <w:r w:rsidRPr="00916C18">
        <w:rPr>
          <w:rFonts w:ascii="Times New Roman" w:hAnsi="Times New Roman"/>
          <w:sz w:val="28"/>
          <w:szCs w:val="28"/>
          <w:lang w:val="ru-RU" w:eastAsia="ru-RU"/>
        </w:rPr>
        <w:t xml:space="preserve">«Юные звезды Махачкалы» и т.д.  </w:t>
      </w:r>
    </w:p>
    <w:p w:rsidR="00916C18" w:rsidRPr="001826EA" w:rsidRDefault="00916C18" w:rsidP="005C095D">
      <w:pPr>
        <w:spacing w:after="0" w:line="240" w:lineRule="auto"/>
        <w:ind w:firstLine="709"/>
        <w:contextualSpacing/>
        <w:jc w:val="both"/>
        <w:rPr>
          <w:rFonts w:ascii="Times New Roman" w:eastAsia="Times New Roman" w:hAnsi="Times New Roman"/>
          <w:sz w:val="28"/>
          <w:szCs w:val="28"/>
          <w:lang w:eastAsia="ru-RU"/>
        </w:rPr>
      </w:pPr>
    </w:p>
    <w:p w:rsidR="00C24AE2" w:rsidRPr="001826EA" w:rsidRDefault="00C24AE2" w:rsidP="005C095D">
      <w:pPr>
        <w:spacing w:after="0" w:line="240" w:lineRule="auto"/>
        <w:ind w:firstLine="709"/>
        <w:contextualSpacing/>
        <w:jc w:val="both"/>
        <w:rPr>
          <w:rFonts w:ascii="Times New Roman" w:eastAsia="Times New Roman" w:hAnsi="Times New Roman"/>
          <w:sz w:val="28"/>
          <w:szCs w:val="28"/>
          <w:lang w:eastAsia="ru-RU"/>
        </w:rPr>
      </w:pPr>
    </w:p>
    <w:p w:rsidR="00C24AE2" w:rsidRPr="001826EA" w:rsidRDefault="00C24AE2" w:rsidP="005C095D">
      <w:pPr>
        <w:spacing w:after="0" w:line="240" w:lineRule="auto"/>
        <w:ind w:firstLine="709"/>
        <w:contextualSpacing/>
        <w:jc w:val="both"/>
        <w:rPr>
          <w:rFonts w:ascii="Times New Roman" w:eastAsia="Times New Roman" w:hAnsi="Times New Roman"/>
          <w:sz w:val="28"/>
          <w:szCs w:val="28"/>
          <w:lang w:eastAsia="ru-RU"/>
        </w:rPr>
      </w:pPr>
    </w:p>
    <w:p w:rsidR="00C24AE2" w:rsidRPr="001826EA" w:rsidRDefault="00C24AE2" w:rsidP="005C095D">
      <w:pPr>
        <w:spacing w:after="0" w:line="240" w:lineRule="auto"/>
        <w:ind w:firstLine="709"/>
        <w:contextualSpacing/>
        <w:jc w:val="both"/>
        <w:rPr>
          <w:rFonts w:ascii="Times New Roman" w:eastAsia="Times New Roman" w:hAnsi="Times New Roman"/>
          <w:sz w:val="28"/>
          <w:szCs w:val="28"/>
          <w:lang w:eastAsia="ru-RU"/>
        </w:rPr>
      </w:pPr>
    </w:p>
    <w:p w:rsidR="00215550" w:rsidRPr="001826EA" w:rsidRDefault="00215550" w:rsidP="005C095D">
      <w:pPr>
        <w:spacing w:after="0" w:line="240" w:lineRule="auto"/>
        <w:ind w:firstLine="709"/>
        <w:contextualSpacing/>
        <w:jc w:val="both"/>
        <w:rPr>
          <w:rFonts w:ascii="Times New Roman" w:eastAsia="Times New Roman" w:hAnsi="Times New Roman"/>
          <w:sz w:val="28"/>
          <w:szCs w:val="28"/>
          <w:lang w:eastAsia="ru-RU"/>
        </w:rPr>
      </w:pPr>
    </w:p>
    <w:p w:rsidR="00215550" w:rsidRPr="001826EA" w:rsidRDefault="00215550" w:rsidP="005C095D">
      <w:pPr>
        <w:spacing w:after="0" w:line="240" w:lineRule="auto"/>
        <w:ind w:firstLine="709"/>
        <w:contextualSpacing/>
        <w:jc w:val="both"/>
        <w:rPr>
          <w:rFonts w:ascii="Times New Roman" w:eastAsia="Times New Roman" w:hAnsi="Times New Roman"/>
          <w:sz w:val="28"/>
          <w:szCs w:val="28"/>
          <w:lang w:eastAsia="ru-RU"/>
        </w:rPr>
      </w:pPr>
    </w:p>
    <w:p w:rsidR="00215550" w:rsidRPr="001826EA" w:rsidRDefault="00215550"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1826EA" w:rsidRDefault="0081101F" w:rsidP="005C095D">
      <w:pPr>
        <w:spacing w:after="0" w:line="240" w:lineRule="auto"/>
        <w:ind w:firstLine="709"/>
        <w:contextualSpacing/>
        <w:jc w:val="both"/>
        <w:rPr>
          <w:rFonts w:ascii="Times New Roman" w:eastAsia="Times New Roman" w:hAnsi="Times New Roman"/>
          <w:sz w:val="28"/>
          <w:szCs w:val="28"/>
          <w:lang w:eastAsia="ru-RU"/>
        </w:rPr>
      </w:pPr>
    </w:p>
    <w:p w:rsidR="0081101F" w:rsidRPr="00967949" w:rsidRDefault="0081101F" w:rsidP="005C095D">
      <w:pPr>
        <w:spacing w:after="0" w:line="240" w:lineRule="auto"/>
        <w:ind w:firstLine="709"/>
        <w:contextualSpacing/>
        <w:jc w:val="both"/>
        <w:rPr>
          <w:rFonts w:ascii="Times New Roman" w:hAnsi="Times New Roman"/>
          <w:sz w:val="28"/>
          <w:szCs w:val="28"/>
        </w:rPr>
      </w:pPr>
    </w:p>
    <w:p w:rsidR="0081101F" w:rsidRPr="00967949" w:rsidRDefault="0081101F" w:rsidP="005C095D">
      <w:pPr>
        <w:spacing w:after="0" w:line="240" w:lineRule="auto"/>
        <w:ind w:firstLine="709"/>
        <w:contextualSpacing/>
        <w:jc w:val="both"/>
        <w:rPr>
          <w:rFonts w:ascii="Times New Roman" w:hAnsi="Times New Roman"/>
          <w:sz w:val="28"/>
          <w:szCs w:val="28"/>
        </w:rPr>
      </w:pPr>
    </w:p>
    <w:p w:rsidR="0081101F" w:rsidRPr="00967949" w:rsidRDefault="0081101F" w:rsidP="005C095D">
      <w:pPr>
        <w:spacing w:after="0" w:line="240" w:lineRule="auto"/>
        <w:ind w:firstLine="709"/>
        <w:contextualSpacing/>
        <w:jc w:val="both"/>
        <w:rPr>
          <w:rFonts w:ascii="Times New Roman" w:hAnsi="Times New Roman"/>
          <w:sz w:val="28"/>
          <w:szCs w:val="28"/>
        </w:rPr>
      </w:pPr>
    </w:p>
    <w:sectPr w:rsidR="0081101F" w:rsidRPr="00967949" w:rsidSect="005C095D">
      <w:headerReference w:type="default" r:id="rId8"/>
      <w:footerReference w:type="default" r:id="rId9"/>
      <w:pgSz w:w="11906" w:h="16838"/>
      <w:pgMar w:top="568" w:right="850" w:bottom="426" w:left="1134" w:header="27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36" w:rsidRDefault="00AA5536">
      <w:pPr>
        <w:spacing w:after="0" w:line="240" w:lineRule="auto"/>
      </w:pPr>
      <w:r>
        <w:separator/>
      </w:r>
    </w:p>
  </w:endnote>
  <w:endnote w:type="continuationSeparator" w:id="0">
    <w:p w:rsidR="00AA5536" w:rsidRDefault="00AA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86804"/>
      <w:docPartObj>
        <w:docPartGallery w:val="Page Numbers (Bottom of Page)"/>
        <w:docPartUnique/>
      </w:docPartObj>
    </w:sdtPr>
    <w:sdtEndPr/>
    <w:sdtContent>
      <w:p w:rsidR="005C095D" w:rsidRDefault="003C2559">
        <w:pPr>
          <w:pStyle w:val="aa"/>
          <w:jc w:val="right"/>
        </w:pPr>
        <w:r>
          <w:fldChar w:fldCharType="begin"/>
        </w:r>
        <w:r w:rsidR="005C095D">
          <w:instrText>PAGE   \* MERGEFORMAT</w:instrText>
        </w:r>
        <w:r>
          <w:fldChar w:fldCharType="separate"/>
        </w:r>
        <w:r w:rsidR="00013747">
          <w:rPr>
            <w:noProof/>
          </w:rPr>
          <w:t>1</w:t>
        </w:r>
        <w:r>
          <w:fldChar w:fldCharType="end"/>
        </w:r>
      </w:p>
    </w:sdtContent>
  </w:sdt>
  <w:p w:rsidR="005C095D" w:rsidRDefault="005C09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36" w:rsidRDefault="00AA5536">
      <w:pPr>
        <w:spacing w:after="0" w:line="240" w:lineRule="auto"/>
      </w:pPr>
      <w:r>
        <w:separator/>
      </w:r>
    </w:p>
  </w:footnote>
  <w:footnote w:type="continuationSeparator" w:id="0">
    <w:p w:rsidR="00AA5536" w:rsidRDefault="00AA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F" w:rsidRDefault="00B5504F" w:rsidP="009E6C70">
    <w:pPr>
      <w:pStyle w:val="a4"/>
      <w:ind w:firstLine="70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FEB"/>
    <w:multiLevelType w:val="hybridMultilevel"/>
    <w:tmpl w:val="AEE89CCE"/>
    <w:lvl w:ilvl="0" w:tplc="D62625D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5E58C6"/>
    <w:multiLevelType w:val="hybridMultilevel"/>
    <w:tmpl w:val="4552ABFE"/>
    <w:lvl w:ilvl="0" w:tplc="3B8CE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572885"/>
    <w:multiLevelType w:val="hybridMultilevel"/>
    <w:tmpl w:val="FDE854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C65A9"/>
    <w:multiLevelType w:val="hybridMultilevel"/>
    <w:tmpl w:val="AEE89CCE"/>
    <w:lvl w:ilvl="0" w:tplc="D62625D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F1D1A96"/>
    <w:multiLevelType w:val="hybridMultilevel"/>
    <w:tmpl w:val="1C54342E"/>
    <w:lvl w:ilvl="0" w:tplc="0290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091253"/>
    <w:multiLevelType w:val="hybridMultilevel"/>
    <w:tmpl w:val="1C54342E"/>
    <w:lvl w:ilvl="0" w:tplc="0290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7C16AC"/>
    <w:multiLevelType w:val="hybridMultilevel"/>
    <w:tmpl w:val="F7DC3EDE"/>
    <w:lvl w:ilvl="0" w:tplc="A694FFA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34F268BD"/>
    <w:multiLevelType w:val="hybridMultilevel"/>
    <w:tmpl w:val="09521272"/>
    <w:lvl w:ilvl="0" w:tplc="9CF62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241B2"/>
    <w:multiLevelType w:val="hybridMultilevel"/>
    <w:tmpl w:val="F718E458"/>
    <w:lvl w:ilvl="0" w:tplc="A694FFA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4A061C9E"/>
    <w:multiLevelType w:val="hybridMultilevel"/>
    <w:tmpl w:val="33C43F52"/>
    <w:lvl w:ilvl="0" w:tplc="A694FFA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116760"/>
    <w:multiLevelType w:val="hybridMultilevel"/>
    <w:tmpl w:val="ED64B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C336A3"/>
    <w:multiLevelType w:val="hybridMultilevel"/>
    <w:tmpl w:val="1C54342E"/>
    <w:lvl w:ilvl="0" w:tplc="0290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BE236C"/>
    <w:multiLevelType w:val="hybridMultilevel"/>
    <w:tmpl w:val="F58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42404"/>
    <w:multiLevelType w:val="hybridMultilevel"/>
    <w:tmpl w:val="41B2D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3"/>
  </w:num>
  <w:num w:numId="5">
    <w:abstractNumId w:val="6"/>
  </w:num>
  <w:num w:numId="6">
    <w:abstractNumId w:val="8"/>
  </w:num>
  <w:num w:numId="7">
    <w:abstractNumId w:val="9"/>
  </w:num>
  <w:num w:numId="8">
    <w:abstractNumId w:val="7"/>
  </w:num>
  <w:num w:numId="9">
    <w:abstractNumId w:val="12"/>
  </w:num>
  <w:num w:numId="10">
    <w:abstractNumId w:val="1"/>
  </w:num>
  <w:num w:numId="11">
    <w:abstractNumId w:val="11"/>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235"/>
    <w:rsid w:val="000008A5"/>
    <w:rsid w:val="00010693"/>
    <w:rsid w:val="00013747"/>
    <w:rsid w:val="000166AE"/>
    <w:rsid w:val="000328FD"/>
    <w:rsid w:val="000343B4"/>
    <w:rsid w:val="00041FD5"/>
    <w:rsid w:val="00043FD6"/>
    <w:rsid w:val="00045225"/>
    <w:rsid w:val="00047C73"/>
    <w:rsid w:val="00053FFA"/>
    <w:rsid w:val="00055353"/>
    <w:rsid w:val="00055D76"/>
    <w:rsid w:val="000644F3"/>
    <w:rsid w:val="000714A9"/>
    <w:rsid w:val="0007249C"/>
    <w:rsid w:val="00074D9F"/>
    <w:rsid w:val="00074DA0"/>
    <w:rsid w:val="00082C90"/>
    <w:rsid w:val="00082CF7"/>
    <w:rsid w:val="00086D3B"/>
    <w:rsid w:val="0009072D"/>
    <w:rsid w:val="0009178B"/>
    <w:rsid w:val="0009527C"/>
    <w:rsid w:val="00096CD8"/>
    <w:rsid w:val="000A31F2"/>
    <w:rsid w:val="000A5045"/>
    <w:rsid w:val="000A7291"/>
    <w:rsid w:val="000B731B"/>
    <w:rsid w:val="000C00C1"/>
    <w:rsid w:val="000C024F"/>
    <w:rsid w:val="000C22D6"/>
    <w:rsid w:val="000C4349"/>
    <w:rsid w:val="000C4574"/>
    <w:rsid w:val="000C50BF"/>
    <w:rsid w:val="000C64DA"/>
    <w:rsid w:val="000C784D"/>
    <w:rsid w:val="000D59BE"/>
    <w:rsid w:val="000D5BC2"/>
    <w:rsid w:val="000E2FBA"/>
    <w:rsid w:val="000E7B6F"/>
    <w:rsid w:val="000F3660"/>
    <w:rsid w:val="000F6479"/>
    <w:rsid w:val="000F7B01"/>
    <w:rsid w:val="001032C8"/>
    <w:rsid w:val="001038C8"/>
    <w:rsid w:val="00107DD1"/>
    <w:rsid w:val="001104D1"/>
    <w:rsid w:val="00113320"/>
    <w:rsid w:val="00114EC2"/>
    <w:rsid w:val="001150AF"/>
    <w:rsid w:val="001153EE"/>
    <w:rsid w:val="00120618"/>
    <w:rsid w:val="0012215E"/>
    <w:rsid w:val="00130C14"/>
    <w:rsid w:val="00131F6C"/>
    <w:rsid w:val="00140ECD"/>
    <w:rsid w:val="00143320"/>
    <w:rsid w:val="00144CA6"/>
    <w:rsid w:val="001461ED"/>
    <w:rsid w:val="0015293B"/>
    <w:rsid w:val="001531A1"/>
    <w:rsid w:val="00153AA0"/>
    <w:rsid w:val="00157AC3"/>
    <w:rsid w:val="00163956"/>
    <w:rsid w:val="00165B3C"/>
    <w:rsid w:val="0016714F"/>
    <w:rsid w:val="0017205E"/>
    <w:rsid w:val="00172F69"/>
    <w:rsid w:val="0017778D"/>
    <w:rsid w:val="001802EB"/>
    <w:rsid w:val="001826EA"/>
    <w:rsid w:val="00187887"/>
    <w:rsid w:val="00187934"/>
    <w:rsid w:val="00187EBA"/>
    <w:rsid w:val="0019028A"/>
    <w:rsid w:val="001914CF"/>
    <w:rsid w:val="00197939"/>
    <w:rsid w:val="001A1DD2"/>
    <w:rsid w:val="001A214C"/>
    <w:rsid w:val="001A2C6E"/>
    <w:rsid w:val="001B2235"/>
    <w:rsid w:val="001B42C2"/>
    <w:rsid w:val="001B46C8"/>
    <w:rsid w:val="001B74A7"/>
    <w:rsid w:val="001C101A"/>
    <w:rsid w:val="001C1B30"/>
    <w:rsid w:val="001C40E7"/>
    <w:rsid w:val="001E029A"/>
    <w:rsid w:val="001F4E22"/>
    <w:rsid w:val="001F6864"/>
    <w:rsid w:val="00200FC9"/>
    <w:rsid w:val="0020164F"/>
    <w:rsid w:val="00205F6E"/>
    <w:rsid w:val="00206053"/>
    <w:rsid w:val="002110C8"/>
    <w:rsid w:val="0021182F"/>
    <w:rsid w:val="00215550"/>
    <w:rsid w:val="00215E38"/>
    <w:rsid w:val="002201B4"/>
    <w:rsid w:val="00220CAC"/>
    <w:rsid w:val="002253FA"/>
    <w:rsid w:val="00230F49"/>
    <w:rsid w:val="0023179B"/>
    <w:rsid w:val="002337BD"/>
    <w:rsid w:val="00235FE5"/>
    <w:rsid w:val="0024180B"/>
    <w:rsid w:val="00242E7F"/>
    <w:rsid w:val="00247A37"/>
    <w:rsid w:val="00247E50"/>
    <w:rsid w:val="00251884"/>
    <w:rsid w:val="00251C00"/>
    <w:rsid w:val="002535C4"/>
    <w:rsid w:val="00253DD0"/>
    <w:rsid w:val="0026010E"/>
    <w:rsid w:val="0026229B"/>
    <w:rsid w:val="00264A9D"/>
    <w:rsid w:val="002710DD"/>
    <w:rsid w:val="00273847"/>
    <w:rsid w:val="00276803"/>
    <w:rsid w:val="00283EEE"/>
    <w:rsid w:val="00284900"/>
    <w:rsid w:val="00294269"/>
    <w:rsid w:val="002962C7"/>
    <w:rsid w:val="00296BBA"/>
    <w:rsid w:val="002A14B2"/>
    <w:rsid w:val="002A2C6E"/>
    <w:rsid w:val="002A3C3D"/>
    <w:rsid w:val="002A50D2"/>
    <w:rsid w:val="002A6726"/>
    <w:rsid w:val="002A6F88"/>
    <w:rsid w:val="002B26D4"/>
    <w:rsid w:val="002B307F"/>
    <w:rsid w:val="002B4BF1"/>
    <w:rsid w:val="002B5CAF"/>
    <w:rsid w:val="002B63DD"/>
    <w:rsid w:val="002C4ED2"/>
    <w:rsid w:val="002C7EDA"/>
    <w:rsid w:val="002D119D"/>
    <w:rsid w:val="002D5757"/>
    <w:rsid w:val="002E0E69"/>
    <w:rsid w:val="002E318B"/>
    <w:rsid w:val="002E59EA"/>
    <w:rsid w:val="002E5B06"/>
    <w:rsid w:val="002F19B4"/>
    <w:rsid w:val="002F678D"/>
    <w:rsid w:val="002F7820"/>
    <w:rsid w:val="003008DD"/>
    <w:rsid w:val="00300A86"/>
    <w:rsid w:val="003037B4"/>
    <w:rsid w:val="00310B9D"/>
    <w:rsid w:val="0031190B"/>
    <w:rsid w:val="003138D9"/>
    <w:rsid w:val="00314D71"/>
    <w:rsid w:val="00316B64"/>
    <w:rsid w:val="00320AD2"/>
    <w:rsid w:val="00320BA1"/>
    <w:rsid w:val="00323FE9"/>
    <w:rsid w:val="00330F21"/>
    <w:rsid w:val="00331EA4"/>
    <w:rsid w:val="003334BD"/>
    <w:rsid w:val="00333E40"/>
    <w:rsid w:val="00337B28"/>
    <w:rsid w:val="00340912"/>
    <w:rsid w:val="0034092E"/>
    <w:rsid w:val="00343CF0"/>
    <w:rsid w:val="00350F5F"/>
    <w:rsid w:val="00353344"/>
    <w:rsid w:val="00353E16"/>
    <w:rsid w:val="0035476D"/>
    <w:rsid w:val="00356E2C"/>
    <w:rsid w:val="00357827"/>
    <w:rsid w:val="003659AA"/>
    <w:rsid w:val="00374245"/>
    <w:rsid w:val="00376FC3"/>
    <w:rsid w:val="00380C19"/>
    <w:rsid w:val="003855A5"/>
    <w:rsid w:val="00392E69"/>
    <w:rsid w:val="003932D9"/>
    <w:rsid w:val="003950FB"/>
    <w:rsid w:val="0039707E"/>
    <w:rsid w:val="00397779"/>
    <w:rsid w:val="003A2E45"/>
    <w:rsid w:val="003A2F57"/>
    <w:rsid w:val="003A3DC9"/>
    <w:rsid w:val="003A479B"/>
    <w:rsid w:val="003A63B0"/>
    <w:rsid w:val="003A64F1"/>
    <w:rsid w:val="003B30EA"/>
    <w:rsid w:val="003B4EEC"/>
    <w:rsid w:val="003C2559"/>
    <w:rsid w:val="003C2793"/>
    <w:rsid w:val="003C2AD7"/>
    <w:rsid w:val="003C2D13"/>
    <w:rsid w:val="003D09E5"/>
    <w:rsid w:val="003D6F70"/>
    <w:rsid w:val="003D70E1"/>
    <w:rsid w:val="003D720F"/>
    <w:rsid w:val="003D7387"/>
    <w:rsid w:val="003E1B69"/>
    <w:rsid w:val="003E4AC6"/>
    <w:rsid w:val="003E55D0"/>
    <w:rsid w:val="003F46D3"/>
    <w:rsid w:val="003F5FD6"/>
    <w:rsid w:val="003F63B0"/>
    <w:rsid w:val="003F749C"/>
    <w:rsid w:val="003F7E3D"/>
    <w:rsid w:val="00400395"/>
    <w:rsid w:val="00400E31"/>
    <w:rsid w:val="00403812"/>
    <w:rsid w:val="00403BAF"/>
    <w:rsid w:val="004119F0"/>
    <w:rsid w:val="00411B16"/>
    <w:rsid w:val="00411C83"/>
    <w:rsid w:val="00412E2A"/>
    <w:rsid w:val="0041339E"/>
    <w:rsid w:val="00413933"/>
    <w:rsid w:val="00422AC7"/>
    <w:rsid w:val="004232AC"/>
    <w:rsid w:val="0043186A"/>
    <w:rsid w:val="00431DC9"/>
    <w:rsid w:val="00435B3F"/>
    <w:rsid w:val="00435D53"/>
    <w:rsid w:val="00440465"/>
    <w:rsid w:val="00442170"/>
    <w:rsid w:val="00442603"/>
    <w:rsid w:val="00445D7D"/>
    <w:rsid w:val="00455ACB"/>
    <w:rsid w:val="00456989"/>
    <w:rsid w:val="00457FA3"/>
    <w:rsid w:val="004670C0"/>
    <w:rsid w:val="00470D1A"/>
    <w:rsid w:val="004717CC"/>
    <w:rsid w:val="00473B93"/>
    <w:rsid w:val="00475E20"/>
    <w:rsid w:val="00477C4C"/>
    <w:rsid w:val="00485317"/>
    <w:rsid w:val="00485F4F"/>
    <w:rsid w:val="0049599A"/>
    <w:rsid w:val="00496B24"/>
    <w:rsid w:val="004A00DF"/>
    <w:rsid w:val="004A1082"/>
    <w:rsid w:val="004B069C"/>
    <w:rsid w:val="004B0D73"/>
    <w:rsid w:val="004B3710"/>
    <w:rsid w:val="004C02C2"/>
    <w:rsid w:val="004C37A5"/>
    <w:rsid w:val="004C680B"/>
    <w:rsid w:val="004C68CB"/>
    <w:rsid w:val="004D1880"/>
    <w:rsid w:val="004D19F7"/>
    <w:rsid w:val="004D4B41"/>
    <w:rsid w:val="004D56A9"/>
    <w:rsid w:val="004E1679"/>
    <w:rsid w:val="004E44AE"/>
    <w:rsid w:val="004E6BF8"/>
    <w:rsid w:val="004F66F0"/>
    <w:rsid w:val="004F6F75"/>
    <w:rsid w:val="00502253"/>
    <w:rsid w:val="00511FAE"/>
    <w:rsid w:val="00515363"/>
    <w:rsid w:val="00521461"/>
    <w:rsid w:val="005246F9"/>
    <w:rsid w:val="00524E46"/>
    <w:rsid w:val="00531572"/>
    <w:rsid w:val="00533938"/>
    <w:rsid w:val="005357FC"/>
    <w:rsid w:val="00536663"/>
    <w:rsid w:val="0053772E"/>
    <w:rsid w:val="00541067"/>
    <w:rsid w:val="00541F6D"/>
    <w:rsid w:val="00544D68"/>
    <w:rsid w:val="0054674A"/>
    <w:rsid w:val="0054692F"/>
    <w:rsid w:val="0055048B"/>
    <w:rsid w:val="00554E20"/>
    <w:rsid w:val="005644DE"/>
    <w:rsid w:val="00574A7E"/>
    <w:rsid w:val="0057756C"/>
    <w:rsid w:val="00580CD0"/>
    <w:rsid w:val="005869FB"/>
    <w:rsid w:val="00595843"/>
    <w:rsid w:val="005A3A5A"/>
    <w:rsid w:val="005A52C9"/>
    <w:rsid w:val="005B2CED"/>
    <w:rsid w:val="005B7DCF"/>
    <w:rsid w:val="005C005F"/>
    <w:rsid w:val="005C095D"/>
    <w:rsid w:val="005D4DB9"/>
    <w:rsid w:val="005D70A6"/>
    <w:rsid w:val="005F2698"/>
    <w:rsid w:val="0061228C"/>
    <w:rsid w:val="006138E8"/>
    <w:rsid w:val="00617058"/>
    <w:rsid w:val="00623321"/>
    <w:rsid w:val="00623D65"/>
    <w:rsid w:val="00627609"/>
    <w:rsid w:val="00630237"/>
    <w:rsid w:val="00633134"/>
    <w:rsid w:val="00633BFC"/>
    <w:rsid w:val="0063613A"/>
    <w:rsid w:val="006364C0"/>
    <w:rsid w:val="00640BB9"/>
    <w:rsid w:val="00641AF6"/>
    <w:rsid w:val="00641D51"/>
    <w:rsid w:val="00641DFF"/>
    <w:rsid w:val="00642B1C"/>
    <w:rsid w:val="0064364C"/>
    <w:rsid w:val="0064488C"/>
    <w:rsid w:val="0065008D"/>
    <w:rsid w:val="0065011D"/>
    <w:rsid w:val="006514C6"/>
    <w:rsid w:val="00653F9F"/>
    <w:rsid w:val="00660248"/>
    <w:rsid w:val="00660819"/>
    <w:rsid w:val="0066124F"/>
    <w:rsid w:val="0066141D"/>
    <w:rsid w:val="00670422"/>
    <w:rsid w:val="0067157B"/>
    <w:rsid w:val="00672905"/>
    <w:rsid w:val="00672D8D"/>
    <w:rsid w:val="006765CB"/>
    <w:rsid w:val="00677564"/>
    <w:rsid w:val="00686F19"/>
    <w:rsid w:val="00691660"/>
    <w:rsid w:val="00695CB7"/>
    <w:rsid w:val="00697972"/>
    <w:rsid w:val="006A0F3D"/>
    <w:rsid w:val="006A2F17"/>
    <w:rsid w:val="006A4756"/>
    <w:rsid w:val="006A4DBD"/>
    <w:rsid w:val="006A673E"/>
    <w:rsid w:val="006B4BE6"/>
    <w:rsid w:val="006C3229"/>
    <w:rsid w:val="006C3B22"/>
    <w:rsid w:val="006C414B"/>
    <w:rsid w:val="006C429E"/>
    <w:rsid w:val="006C485A"/>
    <w:rsid w:val="006C4F71"/>
    <w:rsid w:val="006D6AA3"/>
    <w:rsid w:val="006E19C4"/>
    <w:rsid w:val="006E7538"/>
    <w:rsid w:val="006E7B9C"/>
    <w:rsid w:val="006F1B56"/>
    <w:rsid w:val="006F6E61"/>
    <w:rsid w:val="00711916"/>
    <w:rsid w:val="00712E1B"/>
    <w:rsid w:val="00712EA4"/>
    <w:rsid w:val="0071455F"/>
    <w:rsid w:val="007214A1"/>
    <w:rsid w:val="007279F8"/>
    <w:rsid w:val="00730CA1"/>
    <w:rsid w:val="0073379B"/>
    <w:rsid w:val="00734056"/>
    <w:rsid w:val="00736AFB"/>
    <w:rsid w:val="00740862"/>
    <w:rsid w:val="00741143"/>
    <w:rsid w:val="00742C88"/>
    <w:rsid w:val="007470C8"/>
    <w:rsid w:val="0075094B"/>
    <w:rsid w:val="0075229A"/>
    <w:rsid w:val="007523C0"/>
    <w:rsid w:val="0076002A"/>
    <w:rsid w:val="00762E0A"/>
    <w:rsid w:val="00766CBB"/>
    <w:rsid w:val="00770C9E"/>
    <w:rsid w:val="00771FEB"/>
    <w:rsid w:val="00780114"/>
    <w:rsid w:val="00786A3C"/>
    <w:rsid w:val="00792605"/>
    <w:rsid w:val="00794CF7"/>
    <w:rsid w:val="0079632B"/>
    <w:rsid w:val="00796967"/>
    <w:rsid w:val="007A2A2D"/>
    <w:rsid w:val="007A2B43"/>
    <w:rsid w:val="007A3A21"/>
    <w:rsid w:val="007A7768"/>
    <w:rsid w:val="007B1BC3"/>
    <w:rsid w:val="007B1F06"/>
    <w:rsid w:val="007B3176"/>
    <w:rsid w:val="007B546C"/>
    <w:rsid w:val="007B5D35"/>
    <w:rsid w:val="007C1020"/>
    <w:rsid w:val="007C12AF"/>
    <w:rsid w:val="007C1D33"/>
    <w:rsid w:val="007C26DB"/>
    <w:rsid w:val="007D0400"/>
    <w:rsid w:val="007D092F"/>
    <w:rsid w:val="007D19CA"/>
    <w:rsid w:val="007D32E5"/>
    <w:rsid w:val="007D59B1"/>
    <w:rsid w:val="007D78C2"/>
    <w:rsid w:val="007F08E5"/>
    <w:rsid w:val="007F0EA2"/>
    <w:rsid w:val="007F4EB2"/>
    <w:rsid w:val="007F6FFF"/>
    <w:rsid w:val="0080476F"/>
    <w:rsid w:val="00805E82"/>
    <w:rsid w:val="00806440"/>
    <w:rsid w:val="00810352"/>
    <w:rsid w:val="0081101F"/>
    <w:rsid w:val="00821189"/>
    <w:rsid w:val="008241CB"/>
    <w:rsid w:val="008247AF"/>
    <w:rsid w:val="008252FC"/>
    <w:rsid w:val="00844B07"/>
    <w:rsid w:val="00844E1A"/>
    <w:rsid w:val="00845CB4"/>
    <w:rsid w:val="00857EC9"/>
    <w:rsid w:val="00857ED1"/>
    <w:rsid w:val="00863B12"/>
    <w:rsid w:val="00870608"/>
    <w:rsid w:val="008708E3"/>
    <w:rsid w:val="008717B2"/>
    <w:rsid w:val="00877C88"/>
    <w:rsid w:val="0088192D"/>
    <w:rsid w:val="00882D20"/>
    <w:rsid w:val="008844BE"/>
    <w:rsid w:val="00896DC8"/>
    <w:rsid w:val="008A3372"/>
    <w:rsid w:val="008A4105"/>
    <w:rsid w:val="008A5BD8"/>
    <w:rsid w:val="008B3D8A"/>
    <w:rsid w:val="008C1894"/>
    <w:rsid w:val="008C7854"/>
    <w:rsid w:val="008D3041"/>
    <w:rsid w:val="008D3AF9"/>
    <w:rsid w:val="008D4AE8"/>
    <w:rsid w:val="008E67AB"/>
    <w:rsid w:val="008F3E07"/>
    <w:rsid w:val="008F7B9A"/>
    <w:rsid w:val="0090247C"/>
    <w:rsid w:val="009109E0"/>
    <w:rsid w:val="00912360"/>
    <w:rsid w:val="00912370"/>
    <w:rsid w:val="0091454D"/>
    <w:rsid w:val="00915F39"/>
    <w:rsid w:val="009169A7"/>
    <w:rsid w:val="00916C18"/>
    <w:rsid w:val="0092267E"/>
    <w:rsid w:val="00926674"/>
    <w:rsid w:val="00932B78"/>
    <w:rsid w:val="00933731"/>
    <w:rsid w:val="009347CE"/>
    <w:rsid w:val="00935FCE"/>
    <w:rsid w:val="009360F8"/>
    <w:rsid w:val="00944801"/>
    <w:rsid w:val="00944C5D"/>
    <w:rsid w:val="00950C58"/>
    <w:rsid w:val="009570C2"/>
    <w:rsid w:val="009663D1"/>
    <w:rsid w:val="00967949"/>
    <w:rsid w:val="00971278"/>
    <w:rsid w:val="00973B3B"/>
    <w:rsid w:val="00975CDF"/>
    <w:rsid w:val="009768E3"/>
    <w:rsid w:val="00980318"/>
    <w:rsid w:val="009845C5"/>
    <w:rsid w:val="009879C1"/>
    <w:rsid w:val="00987F84"/>
    <w:rsid w:val="00996A55"/>
    <w:rsid w:val="009C075A"/>
    <w:rsid w:val="009C100F"/>
    <w:rsid w:val="009C3B2A"/>
    <w:rsid w:val="009C5631"/>
    <w:rsid w:val="009C7026"/>
    <w:rsid w:val="009C7C71"/>
    <w:rsid w:val="009D3B42"/>
    <w:rsid w:val="009D46AC"/>
    <w:rsid w:val="009D7143"/>
    <w:rsid w:val="009D7EE8"/>
    <w:rsid w:val="009E2BDD"/>
    <w:rsid w:val="009E6C70"/>
    <w:rsid w:val="009E7F4F"/>
    <w:rsid w:val="009F0982"/>
    <w:rsid w:val="009F12AD"/>
    <w:rsid w:val="00A05E0C"/>
    <w:rsid w:val="00A11BAC"/>
    <w:rsid w:val="00A12EF8"/>
    <w:rsid w:val="00A137FF"/>
    <w:rsid w:val="00A17261"/>
    <w:rsid w:val="00A21325"/>
    <w:rsid w:val="00A21E3D"/>
    <w:rsid w:val="00A237A5"/>
    <w:rsid w:val="00A23C68"/>
    <w:rsid w:val="00A24BFB"/>
    <w:rsid w:val="00A32A78"/>
    <w:rsid w:val="00A33844"/>
    <w:rsid w:val="00A338A0"/>
    <w:rsid w:val="00A352C8"/>
    <w:rsid w:val="00A360D8"/>
    <w:rsid w:val="00A37574"/>
    <w:rsid w:val="00A37EB7"/>
    <w:rsid w:val="00A45A7A"/>
    <w:rsid w:val="00A51439"/>
    <w:rsid w:val="00A51D95"/>
    <w:rsid w:val="00A5267C"/>
    <w:rsid w:val="00A52CBA"/>
    <w:rsid w:val="00A53BC5"/>
    <w:rsid w:val="00A6116A"/>
    <w:rsid w:val="00A72B59"/>
    <w:rsid w:val="00A74ED8"/>
    <w:rsid w:val="00A7515D"/>
    <w:rsid w:val="00A758CF"/>
    <w:rsid w:val="00A77002"/>
    <w:rsid w:val="00A77B81"/>
    <w:rsid w:val="00A811F4"/>
    <w:rsid w:val="00A834D3"/>
    <w:rsid w:val="00A87A97"/>
    <w:rsid w:val="00A97103"/>
    <w:rsid w:val="00AA1B77"/>
    <w:rsid w:val="00AA342A"/>
    <w:rsid w:val="00AA5536"/>
    <w:rsid w:val="00AA600A"/>
    <w:rsid w:val="00AA6B8F"/>
    <w:rsid w:val="00AA72F5"/>
    <w:rsid w:val="00AB10C9"/>
    <w:rsid w:val="00AB5494"/>
    <w:rsid w:val="00AB55BF"/>
    <w:rsid w:val="00AB7F3A"/>
    <w:rsid w:val="00AC0809"/>
    <w:rsid w:val="00AC748B"/>
    <w:rsid w:val="00AD1107"/>
    <w:rsid w:val="00AD11B6"/>
    <w:rsid w:val="00AD1EA2"/>
    <w:rsid w:val="00AD3059"/>
    <w:rsid w:val="00AD5251"/>
    <w:rsid w:val="00AD7941"/>
    <w:rsid w:val="00AE0119"/>
    <w:rsid w:val="00AE29F3"/>
    <w:rsid w:val="00AF5964"/>
    <w:rsid w:val="00B030A4"/>
    <w:rsid w:val="00B048ED"/>
    <w:rsid w:val="00B07916"/>
    <w:rsid w:val="00B07AC5"/>
    <w:rsid w:val="00B131B2"/>
    <w:rsid w:val="00B14CE8"/>
    <w:rsid w:val="00B16D8E"/>
    <w:rsid w:val="00B20A8F"/>
    <w:rsid w:val="00B2364C"/>
    <w:rsid w:val="00B24996"/>
    <w:rsid w:val="00B30942"/>
    <w:rsid w:val="00B31CC1"/>
    <w:rsid w:val="00B327F3"/>
    <w:rsid w:val="00B37952"/>
    <w:rsid w:val="00B4294D"/>
    <w:rsid w:val="00B42C6A"/>
    <w:rsid w:val="00B44E06"/>
    <w:rsid w:val="00B45C76"/>
    <w:rsid w:val="00B50E89"/>
    <w:rsid w:val="00B52D9C"/>
    <w:rsid w:val="00B5504F"/>
    <w:rsid w:val="00B60131"/>
    <w:rsid w:val="00B61B32"/>
    <w:rsid w:val="00B61E52"/>
    <w:rsid w:val="00B639B0"/>
    <w:rsid w:val="00B652B7"/>
    <w:rsid w:val="00B707AD"/>
    <w:rsid w:val="00B70C9E"/>
    <w:rsid w:val="00B758B4"/>
    <w:rsid w:val="00B80824"/>
    <w:rsid w:val="00B80DC3"/>
    <w:rsid w:val="00B819AA"/>
    <w:rsid w:val="00B87654"/>
    <w:rsid w:val="00B95AFA"/>
    <w:rsid w:val="00BA3081"/>
    <w:rsid w:val="00BA6C90"/>
    <w:rsid w:val="00BA7C46"/>
    <w:rsid w:val="00BB2A76"/>
    <w:rsid w:val="00BD0827"/>
    <w:rsid w:val="00BD47D3"/>
    <w:rsid w:val="00BD50AC"/>
    <w:rsid w:val="00BD6A6F"/>
    <w:rsid w:val="00BD6D70"/>
    <w:rsid w:val="00BE06CD"/>
    <w:rsid w:val="00BF056B"/>
    <w:rsid w:val="00BF13EB"/>
    <w:rsid w:val="00BF16E4"/>
    <w:rsid w:val="00BF185F"/>
    <w:rsid w:val="00C01C2A"/>
    <w:rsid w:val="00C043C8"/>
    <w:rsid w:val="00C15C2F"/>
    <w:rsid w:val="00C20335"/>
    <w:rsid w:val="00C21A42"/>
    <w:rsid w:val="00C225CD"/>
    <w:rsid w:val="00C22947"/>
    <w:rsid w:val="00C24316"/>
    <w:rsid w:val="00C24AE2"/>
    <w:rsid w:val="00C30C46"/>
    <w:rsid w:val="00C358F3"/>
    <w:rsid w:val="00C377E7"/>
    <w:rsid w:val="00C40D76"/>
    <w:rsid w:val="00C46A75"/>
    <w:rsid w:val="00C51490"/>
    <w:rsid w:val="00C542F5"/>
    <w:rsid w:val="00C618FD"/>
    <w:rsid w:val="00C62061"/>
    <w:rsid w:val="00C70CF2"/>
    <w:rsid w:val="00C74E99"/>
    <w:rsid w:val="00C756D2"/>
    <w:rsid w:val="00C80D59"/>
    <w:rsid w:val="00C80F51"/>
    <w:rsid w:val="00C811CF"/>
    <w:rsid w:val="00C812A7"/>
    <w:rsid w:val="00C9133A"/>
    <w:rsid w:val="00CA2D14"/>
    <w:rsid w:val="00CB1BBD"/>
    <w:rsid w:val="00CB212B"/>
    <w:rsid w:val="00CB3BD5"/>
    <w:rsid w:val="00CB779B"/>
    <w:rsid w:val="00CC07A3"/>
    <w:rsid w:val="00CD5994"/>
    <w:rsid w:val="00CE4380"/>
    <w:rsid w:val="00CE4FD2"/>
    <w:rsid w:val="00CF19F4"/>
    <w:rsid w:val="00CF6B27"/>
    <w:rsid w:val="00D005A6"/>
    <w:rsid w:val="00D03210"/>
    <w:rsid w:val="00D13A95"/>
    <w:rsid w:val="00D13F47"/>
    <w:rsid w:val="00D1550B"/>
    <w:rsid w:val="00D20C83"/>
    <w:rsid w:val="00D212AD"/>
    <w:rsid w:val="00D21891"/>
    <w:rsid w:val="00D22ECC"/>
    <w:rsid w:val="00D2426B"/>
    <w:rsid w:val="00D312DE"/>
    <w:rsid w:val="00D32BA6"/>
    <w:rsid w:val="00D356E6"/>
    <w:rsid w:val="00D35EEA"/>
    <w:rsid w:val="00D379F1"/>
    <w:rsid w:val="00D4094C"/>
    <w:rsid w:val="00D43400"/>
    <w:rsid w:val="00D46436"/>
    <w:rsid w:val="00D46A64"/>
    <w:rsid w:val="00D50A83"/>
    <w:rsid w:val="00D5134F"/>
    <w:rsid w:val="00D52905"/>
    <w:rsid w:val="00D62C32"/>
    <w:rsid w:val="00D63240"/>
    <w:rsid w:val="00D63B5B"/>
    <w:rsid w:val="00D717E0"/>
    <w:rsid w:val="00D72169"/>
    <w:rsid w:val="00D7629B"/>
    <w:rsid w:val="00D82DE2"/>
    <w:rsid w:val="00D834C3"/>
    <w:rsid w:val="00D87CF4"/>
    <w:rsid w:val="00D90BFB"/>
    <w:rsid w:val="00D913AF"/>
    <w:rsid w:val="00D91482"/>
    <w:rsid w:val="00D92EAB"/>
    <w:rsid w:val="00D950BC"/>
    <w:rsid w:val="00D952C6"/>
    <w:rsid w:val="00D9568A"/>
    <w:rsid w:val="00D97BB3"/>
    <w:rsid w:val="00D97EC0"/>
    <w:rsid w:val="00DA5345"/>
    <w:rsid w:val="00DA79AA"/>
    <w:rsid w:val="00DB0BB6"/>
    <w:rsid w:val="00DB7C47"/>
    <w:rsid w:val="00DC1689"/>
    <w:rsid w:val="00DC501C"/>
    <w:rsid w:val="00DD0B6C"/>
    <w:rsid w:val="00DD3B29"/>
    <w:rsid w:val="00DD72FF"/>
    <w:rsid w:val="00DE10D8"/>
    <w:rsid w:val="00DE3530"/>
    <w:rsid w:val="00DE4F88"/>
    <w:rsid w:val="00DE5568"/>
    <w:rsid w:val="00DF0F72"/>
    <w:rsid w:val="00E05C6E"/>
    <w:rsid w:val="00E1266D"/>
    <w:rsid w:val="00E13C1C"/>
    <w:rsid w:val="00E14C07"/>
    <w:rsid w:val="00E163C3"/>
    <w:rsid w:val="00E24B3F"/>
    <w:rsid w:val="00E262B7"/>
    <w:rsid w:val="00E2673A"/>
    <w:rsid w:val="00E2776E"/>
    <w:rsid w:val="00E330B5"/>
    <w:rsid w:val="00E33D7B"/>
    <w:rsid w:val="00E352A1"/>
    <w:rsid w:val="00E45BAE"/>
    <w:rsid w:val="00E46F25"/>
    <w:rsid w:val="00E502C0"/>
    <w:rsid w:val="00E531C5"/>
    <w:rsid w:val="00E54599"/>
    <w:rsid w:val="00E55AA9"/>
    <w:rsid w:val="00E566F4"/>
    <w:rsid w:val="00E56F78"/>
    <w:rsid w:val="00E6003B"/>
    <w:rsid w:val="00E602C3"/>
    <w:rsid w:val="00E604EE"/>
    <w:rsid w:val="00E65884"/>
    <w:rsid w:val="00E65DF6"/>
    <w:rsid w:val="00E66E71"/>
    <w:rsid w:val="00E72E51"/>
    <w:rsid w:val="00E74D0F"/>
    <w:rsid w:val="00E839AE"/>
    <w:rsid w:val="00E85001"/>
    <w:rsid w:val="00E851E3"/>
    <w:rsid w:val="00E90C32"/>
    <w:rsid w:val="00E9321F"/>
    <w:rsid w:val="00EA535E"/>
    <w:rsid w:val="00EA58DF"/>
    <w:rsid w:val="00EB1BA4"/>
    <w:rsid w:val="00EB2338"/>
    <w:rsid w:val="00EB3A79"/>
    <w:rsid w:val="00EC05E9"/>
    <w:rsid w:val="00EC0EC2"/>
    <w:rsid w:val="00EC352A"/>
    <w:rsid w:val="00ED226F"/>
    <w:rsid w:val="00ED3B8E"/>
    <w:rsid w:val="00ED3C4D"/>
    <w:rsid w:val="00EE17AB"/>
    <w:rsid w:val="00EE2166"/>
    <w:rsid w:val="00EE3A62"/>
    <w:rsid w:val="00F00DD6"/>
    <w:rsid w:val="00F06027"/>
    <w:rsid w:val="00F11415"/>
    <w:rsid w:val="00F12621"/>
    <w:rsid w:val="00F136D2"/>
    <w:rsid w:val="00F162EB"/>
    <w:rsid w:val="00F255B6"/>
    <w:rsid w:val="00F32FD7"/>
    <w:rsid w:val="00F34CD9"/>
    <w:rsid w:val="00F35A8B"/>
    <w:rsid w:val="00F37031"/>
    <w:rsid w:val="00F40FCD"/>
    <w:rsid w:val="00F42534"/>
    <w:rsid w:val="00F4395D"/>
    <w:rsid w:val="00F452F5"/>
    <w:rsid w:val="00F4691B"/>
    <w:rsid w:val="00F46DD9"/>
    <w:rsid w:val="00F567D1"/>
    <w:rsid w:val="00F5764F"/>
    <w:rsid w:val="00F57CB5"/>
    <w:rsid w:val="00F61029"/>
    <w:rsid w:val="00F6158F"/>
    <w:rsid w:val="00F662CB"/>
    <w:rsid w:val="00F67A1D"/>
    <w:rsid w:val="00F702A1"/>
    <w:rsid w:val="00F715FB"/>
    <w:rsid w:val="00F73781"/>
    <w:rsid w:val="00F74879"/>
    <w:rsid w:val="00F74EEA"/>
    <w:rsid w:val="00F8090E"/>
    <w:rsid w:val="00F93035"/>
    <w:rsid w:val="00F957B9"/>
    <w:rsid w:val="00F97835"/>
    <w:rsid w:val="00FA034F"/>
    <w:rsid w:val="00FA51F3"/>
    <w:rsid w:val="00FA6E68"/>
    <w:rsid w:val="00FA7A0C"/>
    <w:rsid w:val="00FB0400"/>
    <w:rsid w:val="00FB1825"/>
    <w:rsid w:val="00FB2596"/>
    <w:rsid w:val="00FB25C2"/>
    <w:rsid w:val="00FC1497"/>
    <w:rsid w:val="00FC16DA"/>
    <w:rsid w:val="00FC550B"/>
    <w:rsid w:val="00FD0964"/>
    <w:rsid w:val="00FD22BB"/>
    <w:rsid w:val="00FD57D8"/>
    <w:rsid w:val="00FE2057"/>
    <w:rsid w:val="00FE2F9B"/>
    <w:rsid w:val="00FE3671"/>
    <w:rsid w:val="00FE41A6"/>
    <w:rsid w:val="00FE722A"/>
    <w:rsid w:val="00FF5908"/>
    <w:rsid w:val="00FF7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5E1396-6130-4EFC-84D4-C73438D9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D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932D9"/>
    <w:rPr>
      <w:rFonts w:cs="Times New Roman"/>
      <w:color w:val="0000FF"/>
      <w:u w:val="single"/>
    </w:rPr>
  </w:style>
  <w:style w:type="paragraph" w:styleId="a4">
    <w:name w:val="header"/>
    <w:basedOn w:val="a"/>
    <w:link w:val="a5"/>
    <w:uiPriority w:val="99"/>
    <w:rsid w:val="003932D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932D9"/>
    <w:rPr>
      <w:rFonts w:cs="Times New Roman"/>
    </w:rPr>
  </w:style>
  <w:style w:type="paragraph" w:styleId="a6">
    <w:name w:val="List Paragraph"/>
    <w:basedOn w:val="a"/>
    <w:link w:val="a7"/>
    <w:uiPriority w:val="34"/>
    <w:qFormat/>
    <w:rsid w:val="00445D7D"/>
    <w:pPr>
      <w:spacing w:after="0" w:line="240" w:lineRule="auto"/>
      <w:ind w:left="720"/>
      <w:contextualSpacing/>
    </w:pPr>
    <w:rPr>
      <w:rFonts w:eastAsia="Times New Roman"/>
      <w:sz w:val="24"/>
      <w:szCs w:val="24"/>
      <w:lang w:val="en-US"/>
    </w:rPr>
  </w:style>
  <w:style w:type="paragraph" w:styleId="a8">
    <w:name w:val="Balloon Text"/>
    <w:basedOn w:val="a"/>
    <w:link w:val="a9"/>
    <w:uiPriority w:val="99"/>
    <w:semiHidden/>
    <w:rsid w:val="00D82D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D82DE2"/>
    <w:rPr>
      <w:rFonts w:ascii="Segoe UI" w:hAnsi="Segoe UI" w:cs="Segoe UI"/>
      <w:sz w:val="18"/>
      <w:szCs w:val="18"/>
    </w:rPr>
  </w:style>
  <w:style w:type="paragraph" w:styleId="aa">
    <w:name w:val="footer"/>
    <w:basedOn w:val="a"/>
    <w:link w:val="ab"/>
    <w:uiPriority w:val="99"/>
    <w:rsid w:val="009E6C7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E6C70"/>
    <w:rPr>
      <w:rFonts w:cs="Times New Roman"/>
    </w:rPr>
  </w:style>
  <w:style w:type="character" w:customStyle="1" w:styleId="apple-converted-space">
    <w:name w:val="apple-converted-space"/>
    <w:uiPriority w:val="99"/>
    <w:rsid w:val="00F5764F"/>
  </w:style>
  <w:style w:type="paragraph" w:customStyle="1" w:styleId="-11">
    <w:name w:val="Цветной список - Акцент 11"/>
    <w:basedOn w:val="a"/>
    <w:uiPriority w:val="99"/>
    <w:rsid w:val="00AB5494"/>
    <w:pPr>
      <w:ind w:left="720"/>
    </w:pPr>
    <w:rPr>
      <w:rFonts w:cs="Calibri"/>
    </w:rPr>
  </w:style>
  <w:style w:type="paragraph" w:styleId="ac">
    <w:name w:val="Normal (Web)"/>
    <w:basedOn w:val="a"/>
    <w:uiPriority w:val="99"/>
    <w:rsid w:val="009D7EE8"/>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3B4EEC"/>
    <w:rPr>
      <w:rFonts w:cs="Times New Roman"/>
    </w:rPr>
  </w:style>
  <w:style w:type="paragraph" w:customStyle="1" w:styleId="p8">
    <w:name w:val="p8"/>
    <w:basedOn w:val="a"/>
    <w:uiPriority w:val="99"/>
    <w:rsid w:val="008247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har">
    <w:name w:val="Знак2 Знак Знак Знак Знак Знак Знак Знак Знак Знак Знак Знак Знак Знак Знак Знак Char"/>
    <w:basedOn w:val="a"/>
    <w:uiPriority w:val="99"/>
    <w:rsid w:val="00F35A8B"/>
    <w:pPr>
      <w:spacing w:line="240" w:lineRule="exact"/>
    </w:pPr>
    <w:rPr>
      <w:rFonts w:ascii="Tahoma" w:eastAsia="Times New Roman" w:hAnsi="Tahoma"/>
      <w:sz w:val="20"/>
      <w:szCs w:val="20"/>
      <w:lang w:val="en-US"/>
    </w:rPr>
  </w:style>
  <w:style w:type="character" w:customStyle="1" w:styleId="FontStyle13">
    <w:name w:val="Font Style13"/>
    <w:basedOn w:val="a0"/>
    <w:uiPriority w:val="99"/>
    <w:rsid w:val="00766CBB"/>
    <w:rPr>
      <w:rFonts w:ascii="Times New Roman" w:hAnsi="Times New Roman" w:cs="Times New Roman"/>
      <w:sz w:val="26"/>
      <w:szCs w:val="26"/>
    </w:rPr>
  </w:style>
  <w:style w:type="paragraph" w:styleId="ad">
    <w:name w:val="No Spacing"/>
    <w:uiPriority w:val="99"/>
    <w:qFormat/>
    <w:rsid w:val="00766CBB"/>
    <w:pPr>
      <w:ind w:firstLine="851"/>
    </w:pPr>
    <w:rPr>
      <w:lang w:eastAsia="en-US"/>
    </w:rPr>
  </w:style>
  <w:style w:type="paragraph" w:styleId="ae">
    <w:name w:val="Body Text"/>
    <w:basedOn w:val="a"/>
    <w:link w:val="af"/>
    <w:uiPriority w:val="99"/>
    <w:rsid w:val="00435D53"/>
    <w:pPr>
      <w:spacing w:after="0" w:line="240" w:lineRule="auto"/>
    </w:pPr>
    <w:rPr>
      <w:rFonts w:ascii="Times New Roman" w:hAnsi="Times New Roman"/>
      <w:sz w:val="28"/>
      <w:szCs w:val="20"/>
      <w:lang w:eastAsia="ru-RU"/>
    </w:rPr>
  </w:style>
  <w:style w:type="character" w:customStyle="1" w:styleId="af">
    <w:name w:val="Основной текст Знак"/>
    <w:basedOn w:val="a0"/>
    <w:link w:val="ae"/>
    <w:uiPriority w:val="99"/>
    <w:semiHidden/>
    <w:locked/>
    <w:rsid w:val="003C2559"/>
    <w:rPr>
      <w:rFonts w:cs="Times New Roman"/>
      <w:lang w:eastAsia="en-US"/>
    </w:rPr>
  </w:style>
  <w:style w:type="paragraph" w:customStyle="1" w:styleId="1">
    <w:name w:val="Без интервала1"/>
    <w:uiPriority w:val="99"/>
    <w:rsid w:val="00D005A6"/>
    <w:rPr>
      <w:rFonts w:eastAsia="Times New Roman"/>
      <w:lang w:eastAsia="en-US"/>
    </w:rPr>
  </w:style>
  <w:style w:type="character" w:customStyle="1" w:styleId="Bodytext2">
    <w:name w:val="Body text (2)_"/>
    <w:link w:val="Bodytext20"/>
    <w:uiPriority w:val="99"/>
    <w:rsid w:val="00E14C07"/>
    <w:rPr>
      <w:rFonts w:ascii="Times New Roman" w:eastAsia="Times New Roman" w:hAnsi="Times New Roman"/>
      <w:sz w:val="26"/>
      <w:szCs w:val="26"/>
      <w:shd w:val="clear" w:color="auto" w:fill="FFFFFF"/>
    </w:rPr>
  </w:style>
  <w:style w:type="paragraph" w:customStyle="1" w:styleId="Bodytext20">
    <w:name w:val="Body text (2)"/>
    <w:basedOn w:val="a"/>
    <w:link w:val="Bodytext2"/>
    <w:uiPriority w:val="99"/>
    <w:rsid w:val="00E14C07"/>
    <w:pPr>
      <w:widowControl w:val="0"/>
      <w:shd w:val="clear" w:color="auto" w:fill="FFFFFF"/>
      <w:spacing w:before="300" w:after="0" w:line="326" w:lineRule="exact"/>
      <w:jc w:val="both"/>
    </w:pPr>
    <w:rPr>
      <w:rFonts w:ascii="Times New Roman" w:eastAsia="Times New Roman" w:hAnsi="Times New Roman"/>
      <w:sz w:val="26"/>
      <w:szCs w:val="26"/>
      <w:lang w:eastAsia="ru-RU"/>
    </w:rPr>
  </w:style>
  <w:style w:type="character" w:customStyle="1" w:styleId="a7">
    <w:name w:val="Абзац списка Знак"/>
    <w:link w:val="a6"/>
    <w:uiPriority w:val="34"/>
    <w:locked/>
    <w:rsid w:val="00215550"/>
    <w:rPr>
      <w:rFonts w:eastAsia="Times New Roman"/>
      <w:sz w:val="24"/>
      <w:szCs w:val="24"/>
      <w:lang w:val="en-US" w:eastAsia="en-US"/>
    </w:rPr>
  </w:style>
  <w:style w:type="paragraph" w:customStyle="1" w:styleId="af0">
    <w:name w:val="Знак Знак Знак Знак"/>
    <w:basedOn w:val="a"/>
    <w:rsid w:val="001826EA"/>
    <w:pPr>
      <w:spacing w:line="240" w:lineRule="exact"/>
    </w:pPr>
    <w:rPr>
      <w:rFonts w:ascii="Verdana" w:eastAsia="Times New Roman" w:hAnsi="Verdana" w:cs="Verdana"/>
      <w:sz w:val="20"/>
      <w:szCs w:val="20"/>
      <w:lang w:val="en-US"/>
    </w:rPr>
  </w:style>
  <w:style w:type="paragraph" w:customStyle="1" w:styleId="10">
    <w:name w:val="1"/>
    <w:basedOn w:val="a"/>
    <w:rsid w:val="001826EA"/>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547438">
      <w:marLeft w:val="0"/>
      <w:marRight w:val="0"/>
      <w:marTop w:val="0"/>
      <w:marBottom w:val="0"/>
      <w:divBdr>
        <w:top w:val="none" w:sz="0" w:space="0" w:color="auto"/>
        <w:left w:val="none" w:sz="0" w:space="0" w:color="auto"/>
        <w:bottom w:val="none" w:sz="0" w:space="0" w:color="auto"/>
        <w:right w:val="none" w:sz="0" w:space="0" w:color="auto"/>
      </w:divBdr>
    </w:div>
    <w:div w:id="1970547439">
      <w:marLeft w:val="0"/>
      <w:marRight w:val="0"/>
      <w:marTop w:val="0"/>
      <w:marBottom w:val="0"/>
      <w:divBdr>
        <w:top w:val="none" w:sz="0" w:space="0" w:color="auto"/>
        <w:left w:val="none" w:sz="0" w:space="0" w:color="auto"/>
        <w:bottom w:val="none" w:sz="0" w:space="0" w:color="auto"/>
        <w:right w:val="none" w:sz="0" w:space="0" w:color="auto"/>
      </w:divBdr>
    </w:div>
    <w:div w:id="1970547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dia.ru/text/category/sredstva_massovoj_informat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Gadzhibeg Ramazanov</dc:creator>
  <cp:keywords/>
  <dc:description/>
  <cp:lastModifiedBy>Тагир</cp:lastModifiedBy>
  <cp:revision>7</cp:revision>
  <cp:lastPrinted>2017-04-18T12:23:00Z</cp:lastPrinted>
  <dcterms:created xsi:type="dcterms:W3CDTF">2017-04-21T14:09:00Z</dcterms:created>
  <dcterms:modified xsi:type="dcterms:W3CDTF">2017-05-03T07:58:00Z</dcterms:modified>
</cp:coreProperties>
</file>