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D66AB" w14:textId="77777777" w:rsidR="00B3746F" w:rsidRDefault="00B3746F" w:rsidP="00B3746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746F">
        <w:rPr>
          <w:rFonts w:ascii="Times New Roman" w:hAnsi="Times New Roman"/>
          <w:b/>
          <w:bCs/>
          <w:sz w:val="28"/>
          <w:szCs w:val="28"/>
        </w:rPr>
        <w:t xml:space="preserve">Дербентская межрайонная природоохранная прокуратура </w:t>
      </w:r>
    </w:p>
    <w:p w14:paraId="40BC3714" w14:textId="28B89047" w:rsidR="00B3746F" w:rsidRPr="00B3746F" w:rsidRDefault="00B3746F" w:rsidP="00B3746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746F">
        <w:rPr>
          <w:rFonts w:ascii="Times New Roman" w:hAnsi="Times New Roman"/>
          <w:b/>
          <w:bCs/>
          <w:sz w:val="28"/>
          <w:szCs w:val="28"/>
        </w:rPr>
        <w:t>разъясняет изменения, внесенные в законодательство</w:t>
      </w:r>
    </w:p>
    <w:p w14:paraId="1C98B3E7" w14:textId="77777777" w:rsidR="00B3746F" w:rsidRDefault="00B3746F" w:rsidP="00B374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74378A" w14:textId="77777777" w:rsidR="009E2933" w:rsidRPr="009E2933" w:rsidRDefault="009E2933" w:rsidP="009E29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933">
        <w:rPr>
          <w:rFonts w:ascii="Times New Roman" w:hAnsi="Times New Roman"/>
          <w:sz w:val="28"/>
          <w:szCs w:val="28"/>
        </w:rPr>
        <w:t>В силу п. 1 ст. 13.4 Федерального закона от 24.06.1998 № 89-ФЗ «Об отходах производства и потребления» накопление отходов допускается только в местах (на площадках) накопления отходов, соответствующих требованиям законодательства в области санитарно-эпидемиологического благополучия населения и иного законодательства Российской Федерации.</w:t>
      </w:r>
    </w:p>
    <w:p w14:paraId="1383884C" w14:textId="77777777" w:rsidR="009E2933" w:rsidRPr="009E2933" w:rsidRDefault="009E2933" w:rsidP="009E29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933">
        <w:rPr>
          <w:rFonts w:ascii="Times New Roman" w:hAnsi="Times New Roman"/>
          <w:sz w:val="28"/>
          <w:szCs w:val="28"/>
        </w:rPr>
        <w:t>Согласно п. 1 ст. 24.10 того же закона определение объема и (или) массы твердых коммунальных отходов осуществляется в целях расчетов по договорам в области обращения с твердыми коммунальными отходами в соответствии с правилами коммерческого учета объема и (или) массы твердых коммунальных отходов, утвержденными Правительством Российской Федерации.</w:t>
      </w:r>
    </w:p>
    <w:p w14:paraId="381089F3" w14:textId="77777777" w:rsidR="009E2933" w:rsidRPr="009E2933" w:rsidRDefault="009E2933" w:rsidP="009E29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933">
        <w:rPr>
          <w:rFonts w:ascii="Times New Roman" w:hAnsi="Times New Roman"/>
          <w:sz w:val="28"/>
          <w:szCs w:val="28"/>
        </w:rPr>
        <w:t>В соответствии с п. 6 Санитарно-эпидемиологических требований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мероприятий, утвержденных постановлением Главного государственного санитарного врача Российской Федерации от 28.01.2021 № 3, количество мусоросборников, устанавливаемых на контейнерных площадках, определяется хозяйствующими субъектами в соответствии с установленными нормативами накопления твердых коммунальных отходов.</w:t>
      </w:r>
    </w:p>
    <w:p w14:paraId="6D890DE9" w14:textId="77777777" w:rsidR="009E2933" w:rsidRPr="009E2933" w:rsidRDefault="009E2933" w:rsidP="009E29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933">
        <w:rPr>
          <w:rFonts w:ascii="Times New Roman" w:hAnsi="Times New Roman"/>
          <w:sz w:val="28"/>
          <w:szCs w:val="28"/>
        </w:rPr>
        <w:t>На контейнерных площадках должно размещаться не более 8 контейнеров для смешанного накопления твердых коммунальных отходов или 12 контейнеров, из которых 4 – для раздельного накопления твердых коммунальных отходов или групп отходов, либо групп однородных отходов.</w:t>
      </w:r>
    </w:p>
    <w:p w14:paraId="17C8E759" w14:textId="3DE78D4B" w:rsidR="00B3746F" w:rsidRDefault="009E2933" w:rsidP="009E29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933">
        <w:rPr>
          <w:rFonts w:ascii="Times New Roman" w:hAnsi="Times New Roman"/>
          <w:sz w:val="28"/>
          <w:szCs w:val="28"/>
        </w:rPr>
        <w:t>Таким образом, действующее законодательство устанавливает, что количество контейнеров на площадке определяется исходя из нормативов накопления твердых коммунальных отходов, расчет которых производится в соответствии с Правилами коммерческого учета объема и (или) массы твердых коммунальных отходов, утвержденных постановлением Правительства Российской Федерации от 24.05.2024 № 671, с учетом ограничений, установленных санитарными правилами.</w:t>
      </w:r>
    </w:p>
    <w:p w14:paraId="35AD86DF" w14:textId="77836023" w:rsidR="00B42044" w:rsidRPr="00B42044" w:rsidRDefault="00B42044" w:rsidP="00B420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B42044" w:rsidRPr="00B42044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XO Thames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AD0"/>
    <w:rsid w:val="00105CD1"/>
    <w:rsid w:val="00564AD0"/>
    <w:rsid w:val="008F6402"/>
    <w:rsid w:val="009E2933"/>
    <w:rsid w:val="00B3746F"/>
    <w:rsid w:val="00B4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BEEE1"/>
  <w15:docId w15:val="{27EE22F9-361F-4CFB-8647-6F88BA93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0F4761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0F4761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0F4761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Сильное выделение1"/>
    <w:basedOn w:val="13"/>
    <w:link w:val="a3"/>
    <w:rPr>
      <w:i/>
      <w:color w:val="0F4761" w:themeColor="accent1" w:themeShade="BF"/>
    </w:rPr>
  </w:style>
  <w:style w:type="character" w:styleId="a3">
    <w:name w:val="Intense Emphasis"/>
    <w:basedOn w:val="a0"/>
    <w:link w:val="12"/>
    <w:rPr>
      <w:i/>
      <w:color w:val="0F4761" w:themeColor="accent1" w:themeShade="BF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0F4761" w:themeColor="accent1" w:themeShade="BF"/>
      <w:sz w:val="28"/>
    </w:rPr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customStyle="1" w:styleId="13">
    <w:name w:val="Основной шрифт абзаца1"/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4">
    <w:name w:val="List Paragraph"/>
    <w:basedOn w:val="a"/>
    <w:link w:val="a5"/>
    <w:pPr>
      <w:ind w:left="720"/>
      <w:contextualSpacing/>
    </w:pPr>
  </w:style>
  <w:style w:type="character" w:customStyle="1" w:styleId="a5">
    <w:name w:val="Абзац списка Знак"/>
    <w:basedOn w:val="1"/>
    <w:link w:val="a4"/>
  </w:style>
  <w:style w:type="character" w:customStyle="1" w:styleId="50">
    <w:name w:val="Заголовок 5 Знак"/>
    <w:basedOn w:val="1"/>
    <w:link w:val="5"/>
    <w:rPr>
      <w:color w:val="0F4761" w:themeColor="accent1" w:themeShade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0F4761" w:themeColor="accent1" w:themeShade="BF"/>
      <w:sz w:val="40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7">
    <w:name w:val="Intense Quote"/>
    <w:basedOn w:val="a"/>
    <w:next w:val="a"/>
    <w:link w:val="a8"/>
    <w:pP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a8">
    <w:name w:val="Выделенная цитата Знак"/>
    <w:basedOn w:val="1"/>
    <w:link w:val="a7"/>
    <w:rPr>
      <w:i/>
      <w:color w:val="0F4761" w:themeColor="accent1" w:themeShade="BF"/>
    </w:rPr>
  </w:style>
  <w:style w:type="paragraph" w:customStyle="1" w:styleId="17">
    <w:name w:val="Сильная ссылка1"/>
    <w:basedOn w:val="13"/>
    <w:link w:val="a9"/>
    <w:rPr>
      <w:b/>
      <w:smallCaps/>
      <w:color w:val="0F4761" w:themeColor="accent1" w:themeShade="BF"/>
      <w:spacing w:val="5"/>
    </w:rPr>
  </w:style>
  <w:style w:type="character" w:styleId="a9">
    <w:name w:val="Intense Reference"/>
    <w:basedOn w:val="a0"/>
    <w:link w:val="17"/>
    <w:rPr>
      <w:b/>
      <w:smallCaps/>
      <w:color w:val="0F4761" w:themeColor="accent1" w:themeShade="BF"/>
      <w:spacing w:val="5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basedOn w:val="a"/>
    <w:next w:val="a"/>
    <w:link w:val="ab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b">
    <w:name w:val="Подзаголовок Знак"/>
    <w:basedOn w:val="1"/>
    <w:link w:val="aa"/>
    <w:rPr>
      <w:color w:val="595959" w:themeColor="text1" w:themeTint="A6"/>
      <w:spacing w:val="15"/>
      <w:sz w:val="28"/>
    </w:rPr>
  </w:style>
  <w:style w:type="paragraph" w:styleId="ac">
    <w:name w:val="Title"/>
    <w:basedOn w:val="a"/>
    <w:next w:val="a"/>
    <w:link w:val="ad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d">
    <w:name w:val="Заголовок Знак"/>
    <w:basedOn w:val="1"/>
    <w:link w:val="ac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0F4761" w:themeColor="accent1" w:themeShade="B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0F4761" w:themeColor="accent1" w:themeShade="BF"/>
      <w:sz w:val="32"/>
    </w:rPr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Голованёв</dc:creator>
  <cp:lastModifiedBy>a3256</cp:lastModifiedBy>
  <cp:revision>6</cp:revision>
  <dcterms:created xsi:type="dcterms:W3CDTF">2026-03-10T16:00:00Z</dcterms:created>
  <dcterms:modified xsi:type="dcterms:W3CDTF">2026-06-19T12:05:00Z</dcterms:modified>
</cp:coreProperties>
</file>